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36A67" w14:textId="60DE8E86" w:rsidR="009C3E87" w:rsidRDefault="009C3E87" w:rsidP="001A79AD">
      <w:pPr>
        <w:spacing w:before="120" w:after="120"/>
        <w:ind w:firstLine="708"/>
        <w:rPr>
          <w:b/>
          <w:i/>
          <w:color w:val="4472C4" w:themeColor="accent1"/>
        </w:rPr>
      </w:pPr>
      <w:bookmarkStart w:id="0" w:name="_GoBack"/>
      <w:bookmarkEnd w:id="0"/>
      <w:r w:rsidRPr="00126978">
        <w:rPr>
          <w:noProof/>
          <w:lang w:eastAsia="fr-FR"/>
        </w:rPr>
        <w:drawing>
          <wp:anchor distT="0" distB="0" distL="114300" distR="114300" simplePos="0" relativeHeight="251672576" behindDoc="0" locked="0" layoutInCell="1" allowOverlap="1" wp14:anchorId="7DB53A28" wp14:editId="3CCA5100">
            <wp:simplePos x="0" y="0"/>
            <wp:positionH relativeFrom="margin">
              <wp:align>center</wp:align>
            </wp:positionH>
            <wp:positionV relativeFrom="margin">
              <wp:align>top</wp:align>
            </wp:positionV>
            <wp:extent cx="4736465" cy="781050"/>
            <wp:effectExtent l="0" t="0" r="6985" b="0"/>
            <wp:wrapSquare wrapText="bothSides"/>
            <wp:docPr id="9" name="Image 9" descr="C:\Users\ferry\Desktop\logos\utt member of e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ry\Desktop\logos\utt member of eu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646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BD233" w14:textId="4CE5577F" w:rsidR="001C6030" w:rsidRPr="001C6030" w:rsidRDefault="009C3E87" w:rsidP="00C833AD">
      <w:pPr>
        <w:pStyle w:val="Titre"/>
        <w:pBdr>
          <w:bottom w:val="single" w:sz="6" w:space="1" w:color="auto"/>
        </w:pBdr>
        <w:ind w:firstLine="0"/>
      </w:pPr>
      <w:r w:rsidRPr="001D7BAA">
        <w:t xml:space="preserve">Université de Technologie </w:t>
      </w:r>
      <w:r w:rsidR="00585383" w:rsidRPr="001D7BAA">
        <w:t>d</w:t>
      </w:r>
      <w:r w:rsidRPr="001D7BAA">
        <w:t>e Troyes</w:t>
      </w:r>
      <w:r w:rsidR="001C6030">
        <w:br/>
      </w:r>
    </w:p>
    <w:p w14:paraId="161C0B2C" w14:textId="77777777" w:rsidR="001C6030" w:rsidRDefault="001C6030" w:rsidP="001C6030">
      <w:pPr>
        <w:pStyle w:val="Titre"/>
      </w:pPr>
    </w:p>
    <w:p w14:paraId="7AD0A8E1" w14:textId="77777777" w:rsidR="001C6030" w:rsidRDefault="009C3E87" w:rsidP="00C833AD">
      <w:pPr>
        <w:pStyle w:val="Titre"/>
        <w:ind w:firstLine="0"/>
      </w:pPr>
      <w:r w:rsidRPr="001D7BAA">
        <w:t>S</w:t>
      </w:r>
      <w:r w:rsidR="00166BB8" w:rsidRPr="001D7BAA">
        <w:t>chéma Directeur</w:t>
      </w:r>
    </w:p>
    <w:p w14:paraId="21CBFCF4" w14:textId="77777777" w:rsidR="001C6030" w:rsidRDefault="00166BB8" w:rsidP="00C833AD">
      <w:pPr>
        <w:pStyle w:val="Titre"/>
        <w:ind w:firstLine="0"/>
      </w:pPr>
      <w:proofErr w:type="gramStart"/>
      <w:r w:rsidRPr="001D7BAA">
        <w:t>de</w:t>
      </w:r>
      <w:proofErr w:type="gramEnd"/>
      <w:r w:rsidRPr="001D7BAA">
        <w:t xml:space="preserve"> la</w:t>
      </w:r>
    </w:p>
    <w:p w14:paraId="49ED13F3" w14:textId="29B3D3DD" w:rsidR="009C3E87" w:rsidRDefault="009C3E87" w:rsidP="00C833AD">
      <w:pPr>
        <w:pStyle w:val="Titre"/>
        <w:ind w:firstLine="0"/>
      </w:pPr>
      <w:r w:rsidRPr="001D7BAA">
        <w:t>Vie Etudiante</w:t>
      </w:r>
    </w:p>
    <w:p w14:paraId="72D39A1A" w14:textId="77777777" w:rsidR="001C6030" w:rsidRPr="001C6030" w:rsidRDefault="001C6030" w:rsidP="00C833AD">
      <w:pPr>
        <w:jc w:val="center"/>
      </w:pPr>
    </w:p>
    <w:p w14:paraId="5B25653D" w14:textId="24699361" w:rsidR="00765B8C" w:rsidRDefault="001C6030" w:rsidP="00C833AD">
      <w:pPr>
        <w:pStyle w:val="Titre"/>
        <w:pBdr>
          <w:bottom w:val="single" w:sz="6" w:space="1" w:color="auto"/>
        </w:pBdr>
        <w:ind w:firstLine="0"/>
      </w:pPr>
      <w:r>
        <w:t>2</w:t>
      </w:r>
      <w:r w:rsidR="009C3E87" w:rsidRPr="001D7BAA">
        <w:t>022/2027</w:t>
      </w:r>
      <w:r>
        <w:br/>
      </w:r>
    </w:p>
    <w:p w14:paraId="22EB155A" w14:textId="380605F8" w:rsidR="001C6030" w:rsidRDefault="001C6030" w:rsidP="001C6030"/>
    <w:p w14:paraId="5A1FC8A5" w14:textId="0F40BB05" w:rsidR="001C6030" w:rsidRDefault="001C6030" w:rsidP="001C6030"/>
    <w:p w14:paraId="4153564E" w14:textId="3522BD9C" w:rsidR="001C6030" w:rsidRDefault="001C6030" w:rsidP="001C6030"/>
    <w:p w14:paraId="7D3C5974" w14:textId="0C587BD5" w:rsidR="001C6030" w:rsidRDefault="001C6030" w:rsidP="001C6030"/>
    <w:p w14:paraId="39934490" w14:textId="61BA2C44" w:rsidR="00176BF6" w:rsidRDefault="00176BF6" w:rsidP="001C6030"/>
    <w:p w14:paraId="3E411262" w14:textId="616AFFBC" w:rsidR="00176BF6" w:rsidRDefault="00176BF6" w:rsidP="001C6030"/>
    <w:p w14:paraId="60E1A9BC" w14:textId="4C39745A" w:rsidR="00176BF6" w:rsidRDefault="00176BF6" w:rsidP="001C6030"/>
    <w:p w14:paraId="53317F7B" w14:textId="2CF462E8" w:rsidR="00176BF6" w:rsidRDefault="00176BF6" w:rsidP="001C6030"/>
    <w:p w14:paraId="3683343A" w14:textId="77777777" w:rsidR="00176BF6" w:rsidRPr="001C6030" w:rsidRDefault="00176BF6" w:rsidP="001C6030"/>
    <w:p w14:paraId="14D4F846" w14:textId="0460BD54" w:rsidR="00765B8C" w:rsidRPr="00BC25A5" w:rsidRDefault="008A671D" w:rsidP="001C6030">
      <w:pPr>
        <w:pStyle w:val="Sous-titre"/>
        <w:jc w:val="center"/>
        <w:rPr>
          <w:b/>
          <w:bCs/>
        </w:rPr>
      </w:pPr>
      <w:r w:rsidRPr="00BC25A5">
        <w:rPr>
          <w:b/>
          <w:bCs/>
        </w:rPr>
        <w:t>Décembre 2022</w:t>
      </w:r>
    </w:p>
    <w:p w14:paraId="0E4BE0A3" w14:textId="77777777" w:rsidR="001C6030" w:rsidRPr="001C6030" w:rsidRDefault="001C6030" w:rsidP="001C6030"/>
    <w:p w14:paraId="1EFC0519" w14:textId="5B2F776F" w:rsidR="001D7BAA" w:rsidRDefault="001C6030" w:rsidP="00702F74">
      <w:pPr>
        <w:jc w:val="center"/>
        <w:rPr>
          <w:color w:val="4472C4" w:themeColor="accent1"/>
          <w:szCs w:val="24"/>
        </w:rPr>
      </w:pPr>
      <w:r>
        <w:rPr>
          <w:color w:val="4472C4" w:themeColor="accent1"/>
          <w:szCs w:val="24"/>
        </w:rPr>
        <w:t>Ont contribué à la rédaction du présent document :</w:t>
      </w:r>
    </w:p>
    <w:p w14:paraId="64110005" w14:textId="45BE33FA" w:rsidR="001D7BAA" w:rsidRDefault="001D7BAA" w:rsidP="00702F74">
      <w:pPr>
        <w:jc w:val="center"/>
        <w:rPr>
          <w:color w:val="4472C4" w:themeColor="accent1"/>
          <w:szCs w:val="24"/>
        </w:rPr>
      </w:pPr>
      <w:r>
        <w:rPr>
          <w:color w:val="4472C4" w:themeColor="accent1"/>
          <w:szCs w:val="24"/>
        </w:rPr>
        <w:t>Les services Bureau d’aide à l’insertion professionnelle,</w:t>
      </w:r>
      <w:r w:rsidRPr="001D7BAA">
        <w:rPr>
          <w:color w:val="4472C4" w:themeColor="accent1"/>
          <w:szCs w:val="24"/>
        </w:rPr>
        <w:t xml:space="preserve"> </w:t>
      </w:r>
      <w:r>
        <w:rPr>
          <w:color w:val="4472C4" w:themeColor="accent1"/>
          <w:szCs w:val="24"/>
        </w:rPr>
        <w:t>Santé,</w:t>
      </w:r>
      <w:r w:rsidR="00683604">
        <w:rPr>
          <w:color w:val="4472C4" w:themeColor="accent1"/>
          <w:szCs w:val="24"/>
        </w:rPr>
        <w:t xml:space="preserve"> </w:t>
      </w:r>
      <w:r w:rsidR="003F40B5">
        <w:rPr>
          <w:color w:val="4472C4" w:themeColor="accent1"/>
          <w:szCs w:val="24"/>
        </w:rPr>
        <w:t>Sports,</w:t>
      </w:r>
      <w:r>
        <w:rPr>
          <w:color w:val="4472C4" w:themeColor="accent1"/>
          <w:szCs w:val="24"/>
        </w:rPr>
        <w:t xml:space="preserve"> Valorisation des parcours étudiants et Vie étudiante, les référentes Egalité Hommes/</w:t>
      </w:r>
      <w:r w:rsidR="00AF02C8">
        <w:rPr>
          <w:color w:val="4472C4" w:themeColor="accent1"/>
          <w:szCs w:val="24"/>
        </w:rPr>
        <w:t>F</w:t>
      </w:r>
      <w:r>
        <w:rPr>
          <w:color w:val="4472C4" w:themeColor="accent1"/>
          <w:szCs w:val="24"/>
        </w:rPr>
        <w:t xml:space="preserve">emmes, Handicap, </w:t>
      </w:r>
      <w:r w:rsidR="00C6794D">
        <w:rPr>
          <w:color w:val="4472C4" w:themeColor="accent1"/>
          <w:szCs w:val="24"/>
        </w:rPr>
        <w:t>l</w:t>
      </w:r>
      <w:r>
        <w:rPr>
          <w:color w:val="4472C4" w:themeColor="accent1"/>
          <w:szCs w:val="24"/>
        </w:rPr>
        <w:t>es étudiant(e)s élu(e)s au conseil d’administration et des études.</w:t>
      </w:r>
    </w:p>
    <w:p w14:paraId="4DBB1A7F" w14:textId="1DF46330" w:rsidR="001C6030" w:rsidRDefault="001C6030">
      <w:pPr>
        <w:spacing w:after="160" w:line="259" w:lineRule="auto"/>
        <w:rPr>
          <w:color w:val="4472C4" w:themeColor="accent1"/>
          <w:szCs w:val="24"/>
        </w:rPr>
      </w:pPr>
      <w:r>
        <w:rPr>
          <w:color w:val="4472C4" w:themeColor="accent1"/>
          <w:szCs w:val="24"/>
        </w:rPr>
        <w:br w:type="page"/>
      </w:r>
    </w:p>
    <w:p w14:paraId="438DF53D" w14:textId="77777777" w:rsidR="001C6030" w:rsidRDefault="001C6030" w:rsidP="001C6030">
      <w:pPr>
        <w:rPr>
          <w:color w:val="4472C4" w:themeColor="accent1"/>
          <w:szCs w:val="24"/>
        </w:rPr>
      </w:pPr>
    </w:p>
    <w:p w14:paraId="52078C5A" w14:textId="56505D1D" w:rsidR="001A79AD" w:rsidRPr="00D50FAA" w:rsidRDefault="001A79AD" w:rsidP="006C43A8">
      <w:pPr>
        <w:spacing w:before="120" w:after="120"/>
        <w:ind w:firstLine="0"/>
        <w:rPr>
          <w:color w:val="4472C4" w:themeColor="accent1"/>
          <w:szCs w:val="24"/>
        </w:rPr>
      </w:pPr>
      <w:r w:rsidRPr="00D50FAA">
        <w:rPr>
          <w:b/>
          <w:i/>
          <w:color w:val="4472C4" w:themeColor="accent1"/>
          <w:szCs w:val="24"/>
        </w:rPr>
        <w:t xml:space="preserve">Quelle est la définition de la vie étudiante ? </w:t>
      </w:r>
    </w:p>
    <w:p w14:paraId="6ECB3969" w14:textId="6279ACE9" w:rsidR="00076BA4" w:rsidRPr="00D50FAA" w:rsidRDefault="00076BA4" w:rsidP="004D41D1">
      <w:r w:rsidRPr="00D50FAA">
        <w:t xml:space="preserve">Dans le contexte de la loi ORE (orientation et réussite étudiante), de la massification et de la diversification des publics, l’établissement doit répondre à cette problématique sociétale. </w:t>
      </w:r>
    </w:p>
    <w:p w14:paraId="620CBA8C" w14:textId="77777777" w:rsidR="00BC25A5" w:rsidRDefault="00076BA4" w:rsidP="006C43A8">
      <w:pPr>
        <w:spacing w:after="0"/>
      </w:pPr>
      <w:r w:rsidRPr="00D50FAA">
        <w:t>Elaboré en octobre 2015, le plan national de vie étudiante comporte trois volets et 35 mesures. Les grands principes sont :</w:t>
      </w:r>
    </w:p>
    <w:p w14:paraId="2236B637" w14:textId="77777777" w:rsidR="00BC25A5" w:rsidRPr="00BC25A5" w:rsidRDefault="00BC25A5" w:rsidP="00BC25A5">
      <w:pPr>
        <w:pStyle w:val="Paragraphedeliste"/>
        <w:numPr>
          <w:ilvl w:val="0"/>
          <w:numId w:val="42"/>
        </w:numPr>
        <w:spacing w:before="0" w:beforeAutospacing="0" w:after="0" w:afterAutospacing="0"/>
      </w:pPr>
      <w:r w:rsidRPr="00BC25A5">
        <w:t>S</w:t>
      </w:r>
      <w:r w:rsidR="00076BA4" w:rsidRPr="00BC25A5">
        <w:t>implifier les démarches des étudiants et renforcer l'accès au droit,</w:t>
      </w:r>
    </w:p>
    <w:p w14:paraId="20A8452F" w14:textId="77777777" w:rsidR="00BC25A5" w:rsidRPr="00BC25A5" w:rsidRDefault="00076BA4" w:rsidP="00BC25A5">
      <w:pPr>
        <w:pStyle w:val="Paragraphedeliste"/>
        <w:numPr>
          <w:ilvl w:val="0"/>
          <w:numId w:val="42"/>
        </w:numPr>
        <w:spacing w:before="0" w:beforeAutospacing="0" w:after="0" w:afterAutospacing="0"/>
      </w:pPr>
      <w:r w:rsidRPr="00BC25A5">
        <w:t xml:space="preserve">Améliorer les conditions de vie et des études, </w:t>
      </w:r>
    </w:p>
    <w:p w14:paraId="578831FB" w14:textId="24F68710" w:rsidR="00076BA4" w:rsidRPr="00BC25A5" w:rsidRDefault="00076BA4" w:rsidP="00BC25A5">
      <w:pPr>
        <w:pStyle w:val="Paragraphedeliste"/>
        <w:numPr>
          <w:ilvl w:val="0"/>
          <w:numId w:val="42"/>
        </w:numPr>
        <w:spacing w:before="0" w:beforeAutospacing="0" w:after="0" w:afterAutospacing="0"/>
      </w:pPr>
      <w:r w:rsidRPr="00BC25A5">
        <w:t xml:space="preserve">Dynamiser la vie des campus et l'engagement des étudiants. </w:t>
      </w:r>
    </w:p>
    <w:p w14:paraId="1EF2405A" w14:textId="2148654D" w:rsidR="00076BA4" w:rsidRPr="00D50FAA" w:rsidRDefault="00076BA4" w:rsidP="003F2A03">
      <w:pPr>
        <w:spacing w:before="120" w:after="120"/>
        <w:ind w:firstLine="708"/>
        <w:rPr>
          <w:szCs w:val="24"/>
        </w:rPr>
      </w:pPr>
      <w:r w:rsidRPr="00D50FAA">
        <w:rPr>
          <w:szCs w:val="24"/>
        </w:rPr>
        <w:t>Un certain nombre de ces mesures relève d'une politique nationale et</w:t>
      </w:r>
      <w:r w:rsidR="00F67D12" w:rsidRPr="00D50FAA">
        <w:rPr>
          <w:szCs w:val="24"/>
        </w:rPr>
        <w:t xml:space="preserve"> elles</w:t>
      </w:r>
      <w:r w:rsidRPr="00D50FAA">
        <w:rPr>
          <w:szCs w:val="24"/>
        </w:rPr>
        <w:t xml:space="preserve"> doivent trouver leur déclinaison sur le plan territorial. D'autres nécessitent la mise en œuvre d'actions spécifiques à notre </w:t>
      </w:r>
      <w:r w:rsidR="00AF02C8">
        <w:rPr>
          <w:szCs w:val="24"/>
        </w:rPr>
        <w:t>établissement</w:t>
      </w:r>
      <w:r w:rsidRPr="00D50FAA">
        <w:rPr>
          <w:szCs w:val="24"/>
        </w:rPr>
        <w:t>.</w:t>
      </w:r>
    </w:p>
    <w:p w14:paraId="33B8E555" w14:textId="76CCF660" w:rsidR="001A79AD" w:rsidRPr="00D50FAA" w:rsidRDefault="001A79AD" w:rsidP="006C43A8">
      <w:pPr>
        <w:spacing w:before="120" w:after="120"/>
        <w:ind w:firstLine="0"/>
        <w:rPr>
          <w:szCs w:val="24"/>
        </w:rPr>
      </w:pPr>
    </w:p>
    <w:p w14:paraId="3014C294" w14:textId="77777777" w:rsidR="002D424F" w:rsidRPr="00D50FAA" w:rsidRDefault="002D424F" w:rsidP="006C43A8">
      <w:pPr>
        <w:spacing w:before="120" w:after="120"/>
        <w:ind w:firstLine="0"/>
        <w:rPr>
          <w:szCs w:val="24"/>
        </w:rPr>
      </w:pPr>
    </w:p>
    <w:p w14:paraId="5742B882" w14:textId="77777777" w:rsidR="001A79AD" w:rsidRPr="00D50FAA" w:rsidRDefault="001A79AD" w:rsidP="006C43A8">
      <w:pPr>
        <w:spacing w:before="120" w:after="120"/>
        <w:ind w:firstLine="0"/>
        <w:rPr>
          <w:i/>
          <w:szCs w:val="24"/>
        </w:rPr>
      </w:pPr>
      <w:r w:rsidRPr="00D50FAA">
        <w:rPr>
          <w:b/>
          <w:i/>
          <w:color w:val="4472C4" w:themeColor="accent1"/>
          <w:szCs w:val="24"/>
        </w:rPr>
        <w:t>La réussite étudiante, qu’est-ce que c’est ?</w:t>
      </w:r>
      <w:r w:rsidRPr="00D50FAA">
        <w:rPr>
          <w:i/>
          <w:szCs w:val="24"/>
        </w:rPr>
        <w:t xml:space="preserve"> </w:t>
      </w:r>
    </w:p>
    <w:p w14:paraId="35AD29C5" w14:textId="77777777" w:rsidR="001A79AD" w:rsidRPr="00D50FAA" w:rsidRDefault="001A79AD" w:rsidP="003F2A03">
      <w:pPr>
        <w:spacing w:before="120" w:after="120"/>
        <w:ind w:firstLine="708"/>
        <w:rPr>
          <w:szCs w:val="24"/>
        </w:rPr>
      </w:pPr>
      <w:r w:rsidRPr="00D50FAA">
        <w:rPr>
          <w:szCs w:val="24"/>
        </w:rPr>
        <w:t xml:space="preserve">Le succès d’un parcours universitaire en termes d’apprentissage, de maîtrise des savoirs et de développement des compétences est un des éléments constitutifs de la réussite étudiante. Cette réussite universitaire se traduit notamment par l’obtention d’une reconnaissance des savoirs et compétences sous forme de diplômes ou de certifications. La réussite étudiante concerne tout autant la socialisation et la préparation à une insertion professionnelle. </w:t>
      </w:r>
    </w:p>
    <w:p w14:paraId="4F283C8A" w14:textId="01E611D8" w:rsidR="001A79AD" w:rsidRPr="00D50FAA" w:rsidRDefault="001A79AD" w:rsidP="003F2A03">
      <w:pPr>
        <w:spacing w:before="120" w:after="120"/>
        <w:ind w:firstLine="708"/>
        <w:rPr>
          <w:szCs w:val="24"/>
        </w:rPr>
      </w:pPr>
      <w:r w:rsidRPr="00D50FAA">
        <w:rPr>
          <w:szCs w:val="24"/>
        </w:rPr>
        <w:t xml:space="preserve">La réussite étudiante a donc pour objectif d’accompagner les étudiants dans leur projet d’études, leur projet personnel et professionnel, tout en les laissant acteurs de leurs choix d'orientation ou de réorientation </w:t>
      </w:r>
      <w:r w:rsidR="00F67D12" w:rsidRPr="00D50FAA">
        <w:rPr>
          <w:szCs w:val="24"/>
        </w:rPr>
        <w:t xml:space="preserve">en les adaptant </w:t>
      </w:r>
      <w:r w:rsidRPr="00D50FAA">
        <w:rPr>
          <w:szCs w:val="24"/>
        </w:rPr>
        <w:t xml:space="preserve">à leur singularité. </w:t>
      </w:r>
    </w:p>
    <w:p w14:paraId="55A74908" w14:textId="2AEEED10" w:rsidR="001A79AD" w:rsidRPr="00D50FAA" w:rsidRDefault="001A79AD" w:rsidP="003F2A03">
      <w:pPr>
        <w:spacing w:before="120" w:after="120"/>
        <w:ind w:firstLine="708"/>
        <w:rPr>
          <w:szCs w:val="24"/>
        </w:rPr>
      </w:pPr>
      <w:r w:rsidRPr="00D50FAA">
        <w:rPr>
          <w:szCs w:val="24"/>
        </w:rPr>
        <w:t xml:space="preserve">Dans cette perspective, il est essentiel pour </w:t>
      </w:r>
      <w:r w:rsidR="00C6794D">
        <w:rPr>
          <w:szCs w:val="24"/>
        </w:rPr>
        <w:t>l</w:t>
      </w:r>
      <w:r w:rsidR="003F2A03" w:rsidRPr="00D50FAA">
        <w:rPr>
          <w:szCs w:val="24"/>
        </w:rPr>
        <w:t xml:space="preserve">’Université de Technologie de Troyes </w:t>
      </w:r>
      <w:r w:rsidRPr="00D50FAA">
        <w:rPr>
          <w:szCs w:val="24"/>
        </w:rPr>
        <w:t xml:space="preserve">d’offrir aux étudiants des conditions d’études ainsi que des conditions de vie sociale, culturelle ou sportive favorables tant à leur épanouissement personnel qu’à la réalisation de leurs projets. L’établissement contribue également aux conditions de santé et de bien-être de ses étudiants. </w:t>
      </w:r>
    </w:p>
    <w:p w14:paraId="0308D916" w14:textId="1958770E" w:rsidR="001A79AD" w:rsidRPr="00D50FAA" w:rsidRDefault="001A79AD" w:rsidP="006C43A8">
      <w:pPr>
        <w:spacing w:before="120" w:after="120"/>
        <w:ind w:firstLine="0"/>
        <w:rPr>
          <w:szCs w:val="24"/>
        </w:rPr>
      </w:pPr>
    </w:p>
    <w:p w14:paraId="71DC126C" w14:textId="77777777" w:rsidR="002D424F" w:rsidRPr="00D50FAA" w:rsidRDefault="002D424F" w:rsidP="006C43A8">
      <w:pPr>
        <w:spacing w:before="120" w:after="120"/>
        <w:ind w:firstLine="0"/>
        <w:rPr>
          <w:szCs w:val="24"/>
        </w:rPr>
      </w:pPr>
    </w:p>
    <w:p w14:paraId="22B0483D" w14:textId="77777777" w:rsidR="001A79AD" w:rsidRPr="00D50FAA" w:rsidRDefault="008F14A9" w:rsidP="006C43A8">
      <w:pPr>
        <w:spacing w:before="120" w:after="120"/>
        <w:ind w:firstLine="0"/>
        <w:rPr>
          <w:b/>
          <w:color w:val="4472C4" w:themeColor="accent1"/>
          <w:szCs w:val="24"/>
        </w:rPr>
      </w:pPr>
      <w:r w:rsidRPr="00D50FAA">
        <w:rPr>
          <w:b/>
          <w:i/>
          <w:color w:val="4472C4" w:themeColor="accent1"/>
          <w:szCs w:val="24"/>
        </w:rPr>
        <w:t>Avons-nous</w:t>
      </w:r>
      <w:r w:rsidR="009A3AF5" w:rsidRPr="00D50FAA">
        <w:rPr>
          <w:b/>
          <w:i/>
          <w:color w:val="4472C4" w:themeColor="accent1"/>
          <w:szCs w:val="24"/>
        </w:rPr>
        <w:t xml:space="preserve"> besoin d’un schéma directeur pour </w:t>
      </w:r>
      <w:r w:rsidR="00AA1640" w:rsidRPr="00D50FAA">
        <w:rPr>
          <w:b/>
          <w:i/>
          <w:color w:val="4472C4" w:themeColor="accent1"/>
          <w:szCs w:val="24"/>
        </w:rPr>
        <w:t xml:space="preserve">la vie </w:t>
      </w:r>
      <w:r w:rsidR="009A3AF5" w:rsidRPr="00D50FAA">
        <w:rPr>
          <w:b/>
          <w:i/>
          <w:color w:val="4472C4" w:themeColor="accent1"/>
          <w:szCs w:val="24"/>
        </w:rPr>
        <w:t xml:space="preserve">étudiante </w:t>
      </w:r>
      <w:r w:rsidR="009A3AF5" w:rsidRPr="00D50FAA">
        <w:rPr>
          <w:b/>
          <w:color w:val="4472C4" w:themeColor="accent1"/>
          <w:szCs w:val="24"/>
        </w:rPr>
        <w:t xml:space="preserve">? </w:t>
      </w:r>
    </w:p>
    <w:p w14:paraId="4B92BAB2" w14:textId="296F2F41" w:rsidR="00A14644" w:rsidRPr="00D50FAA" w:rsidRDefault="00A14644" w:rsidP="003F2A03">
      <w:pPr>
        <w:spacing w:before="120" w:after="120"/>
        <w:ind w:firstLine="708"/>
        <w:rPr>
          <w:szCs w:val="24"/>
        </w:rPr>
      </w:pPr>
      <w:r w:rsidRPr="00D50FAA">
        <w:rPr>
          <w:szCs w:val="24"/>
        </w:rPr>
        <w:t xml:space="preserve">Il est important de rappeler qu’un projet de schéma directeur de la </w:t>
      </w:r>
      <w:r w:rsidR="00AA1640" w:rsidRPr="00D50FAA">
        <w:rPr>
          <w:szCs w:val="24"/>
        </w:rPr>
        <w:t>v</w:t>
      </w:r>
      <w:r w:rsidRPr="00D50FAA">
        <w:rPr>
          <w:szCs w:val="24"/>
        </w:rPr>
        <w:t>ie étudiante pour le territoire Champagne Sud piloté par l’Université de Reims est en cours.</w:t>
      </w:r>
    </w:p>
    <w:p w14:paraId="63B8ABC0" w14:textId="77777777" w:rsidR="006431CD" w:rsidRPr="00D50FAA" w:rsidRDefault="009829F0" w:rsidP="003F2A03">
      <w:pPr>
        <w:spacing w:before="120" w:after="120"/>
        <w:ind w:firstLine="708"/>
        <w:rPr>
          <w:szCs w:val="24"/>
        </w:rPr>
      </w:pPr>
      <w:r w:rsidRPr="00D50FAA">
        <w:rPr>
          <w:szCs w:val="24"/>
        </w:rPr>
        <w:t>D</w:t>
      </w:r>
      <w:r w:rsidR="008147F1" w:rsidRPr="00D50FAA">
        <w:rPr>
          <w:szCs w:val="24"/>
        </w:rPr>
        <w:t>es é</w:t>
      </w:r>
      <w:r w:rsidR="00313DC1" w:rsidRPr="00D50FAA">
        <w:rPr>
          <w:szCs w:val="24"/>
        </w:rPr>
        <w:t>léments de cadrage</w:t>
      </w:r>
      <w:r w:rsidR="008147F1" w:rsidRPr="00D50FAA">
        <w:rPr>
          <w:szCs w:val="24"/>
        </w:rPr>
        <w:t xml:space="preserve"> de la</w:t>
      </w:r>
      <w:r w:rsidR="00313DC1" w:rsidRPr="00D50FAA">
        <w:rPr>
          <w:szCs w:val="24"/>
        </w:rPr>
        <w:t xml:space="preserve"> loi du 22 Juillet 2013 relative à l’enseignement supérieur et à la recherche a modifié l’article L. 718-4 du code de l’éducation. Celui-ci </w:t>
      </w:r>
      <w:r w:rsidR="00A14644" w:rsidRPr="00D50FAA">
        <w:rPr>
          <w:szCs w:val="24"/>
        </w:rPr>
        <w:t>indique</w:t>
      </w:r>
      <w:r w:rsidR="00313DC1" w:rsidRPr="00D50FAA">
        <w:rPr>
          <w:szCs w:val="24"/>
        </w:rPr>
        <w:t xml:space="preserve"> que l’établissement d’enseignement supérieur </w:t>
      </w:r>
      <w:r w:rsidR="00A14644" w:rsidRPr="00D50FAA">
        <w:rPr>
          <w:szCs w:val="24"/>
        </w:rPr>
        <w:t xml:space="preserve">(URCA) </w:t>
      </w:r>
      <w:r w:rsidR="00313DC1" w:rsidRPr="00D50FAA">
        <w:rPr>
          <w:szCs w:val="24"/>
        </w:rPr>
        <w:t xml:space="preserve">chargé d’organiser la coordination territoriale dans les conditions fixées par l’article L.718-3, élabore avec le réseau des œuvres universitaires et scolaires, un projet d’amélioration de la qualité de vie étudiante et de promotion sociale sur le territoire, en associant l’ensemble des établissements partenaires. </w:t>
      </w:r>
    </w:p>
    <w:p w14:paraId="18A84CE9" w14:textId="51A39E31" w:rsidR="00AA1640" w:rsidRPr="00D50FAA" w:rsidRDefault="00313DC1" w:rsidP="003F2A03">
      <w:pPr>
        <w:spacing w:before="120" w:after="120"/>
        <w:ind w:firstLine="708"/>
        <w:rPr>
          <w:szCs w:val="24"/>
        </w:rPr>
      </w:pPr>
      <w:r w:rsidRPr="00D50FAA">
        <w:rPr>
          <w:szCs w:val="24"/>
        </w:rPr>
        <w:lastRenderedPageBreak/>
        <w:t xml:space="preserve">Ce projet </w:t>
      </w:r>
      <w:r w:rsidR="00A14644" w:rsidRPr="00D50FAA">
        <w:rPr>
          <w:szCs w:val="24"/>
        </w:rPr>
        <w:t xml:space="preserve">doit </w:t>
      </w:r>
      <w:r w:rsidRPr="00D50FAA">
        <w:rPr>
          <w:szCs w:val="24"/>
        </w:rPr>
        <w:t>présente</w:t>
      </w:r>
      <w:r w:rsidR="00A14644" w:rsidRPr="00D50FAA">
        <w:rPr>
          <w:szCs w:val="24"/>
        </w:rPr>
        <w:t>r</w:t>
      </w:r>
      <w:r w:rsidRPr="00D50FAA">
        <w:rPr>
          <w:szCs w:val="24"/>
        </w:rPr>
        <w:t xml:space="preserve"> une vision consolidée des besoins des établissements d’enseignement supérieur implantés sur le territoire en matière de logement étudiant, de transport, de politique sociale</w:t>
      </w:r>
      <w:r w:rsidR="00AF02C8">
        <w:rPr>
          <w:szCs w:val="24"/>
        </w:rPr>
        <w:t>, de</w:t>
      </w:r>
      <w:r w:rsidRPr="00D50FAA">
        <w:rPr>
          <w:szCs w:val="24"/>
        </w:rPr>
        <w:t xml:space="preserve"> santé</w:t>
      </w:r>
      <w:r w:rsidR="00AF02C8">
        <w:rPr>
          <w:szCs w:val="24"/>
        </w:rPr>
        <w:t>,</w:t>
      </w:r>
      <w:r w:rsidRPr="00D50FAA">
        <w:rPr>
          <w:szCs w:val="24"/>
        </w:rPr>
        <w:t xml:space="preserve"> d’activités culturelles, sociales et </w:t>
      </w:r>
      <w:r w:rsidR="00A14644" w:rsidRPr="00D50FAA">
        <w:rPr>
          <w:szCs w:val="24"/>
        </w:rPr>
        <w:t>associatives.</w:t>
      </w:r>
      <w:r w:rsidRPr="00D50FAA">
        <w:rPr>
          <w:szCs w:val="24"/>
        </w:rPr>
        <w:t xml:space="preserve"> </w:t>
      </w:r>
    </w:p>
    <w:p w14:paraId="2154E50A" w14:textId="3CAE8B51" w:rsidR="00313DC1" w:rsidRPr="00D50FAA" w:rsidRDefault="00313DC1" w:rsidP="003F2A03">
      <w:pPr>
        <w:spacing w:before="120" w:after="120"/>
        <w:ind w:firstLine="708"/>
        <w:rPr>
          <w:szCs w:val="24"/>
        </w:rPr>
      </w:pPr>
      <w:r w:rsidRPr="00D50FAA">
        <w:rPr>
          <w:szCs w:val="24"/>
        </w:rPr>
        <w:t xml:space="preserve">La finalité du schéma directeur est de définir une politique globale de vie étudiante sur le territoire qui s’inscrive dans le cadre du Plan National de Vie Etudiante (PNVE). Cette politique doit être </w:t>
      </w:r>
      <w:r w:rsidR="00FF0FB9" w:rsidRPr="00D50FAA">
        <w:rPr>
          <w:szCs w:val="24"/>
        </w:rPr>
        <w:t>partenariale</w:t>
      </w:r>
      <w:r w:rsidR="00FF0FB9">
        <w:rPr>
          <w:szCs w:val="24"/>
        </w:rPr>
        <w:t>,</w:t>
      </w:r>
      <w:r w:rsidR="00FF0FB9" w:rsidRPr="00D50FAA">
        <w:rPr>
          <w:szCs w:val="24"/>
        </w:rPr>
        <w:t xml:space="preserve"> les</w:t>
      </w:r>
      <w:r w:rsidRPr="00D50FAA">
        <w:rPr>
          <w:szCs w:val="24"/>
        </w:rPr>
        <w:t xml:space="preserve"> collectivités territoriales, dont l’engagement et le soutien sont un facteur cl</w:t>
      </w:r>
      <w:r w:rsidR="00881546">
        <w:rPr>
          <w:szCs w:val="24"/>
        </w:rPr>
        <w:t>ef</w:t>
      </w:r>
      <w:r w:rsidRPr="00D50FAA">
        <w:rPr>
          <w:szCs w:val="24"/>
        </w:rPr>
        <w:t>, sont des acteurs essentiels pour l’élaboration et la mise en œuvre du projet.</w:t>
      </w:r>
    </w:p>
    <w:p w14:paraId="7321AFFC" w14:textId="4B627A22" w:rsidR="00A14644" w:rsidRPr="00D50FAA" w:rsidRDefault="00A14644" w:rsidP="003F2A03">
      <w:pPr>
        <w:spacing w:before="120" w:after="120"/>
        <w:ind w:firstLine="708"/>
        <w:rPr>
          <w:szCs w:val="24"/>
        </w:rPr>
      </w:pPr>
      <w:r w:rsidRPr="00D50FAA">
        <w:rPr>
          <w:szCs w:val="24"/>
        </w:rPr>
        <w:t>Il est nécessaire pour l’Université de Technologie</w:t>
      </w:r>
      <w:r w:rsidR="003F2A03" w:rsidRPr="00D50FAA">
        <w:rPr>
          <w:szCs w:val="24"/>
        </w:rPr>
        <w:t xml:space="preserve"> de Troyes</w:t>
      </w:r>
      <w:r w:rsidRPr="00D50FAA">
        <w:rPr>
          <w:szCs w:val="24"/>
        </w:rPr>
        <w:t xml:space="preserve"> de déployer son propre </w:t>
      </w:r>
      <w:r w:rsidR="00AA1640" w:rsidRPr="00D50FAA">
        <w:rPr>
          <w:szCs w:val="24"/>
        </w:rPr>
        <w:t>s</w:t>
      </w:r>
      <w:r w:rsidRPr="00D50FAA">
        <w:rPr>
          <w:szCs w:val="24"/>
        </w:rPr>
        <w:t>chéma directeur (SDVE) afin de coller au plus près aux attentes de ses étudiants</w:t>
      </w:r>
      <w:r w:rsidR="00FF0FB9">
        <w:rPr>
          <w:szCs w:val="24"/>
        </w:rPr>
        <w:t xml:space="preserve"> que ce soit sur le campus nogentais ou troyen</w:t>
      </w:r>
      <w:r w:rsidRPr="00D50FAA">
        <w:rPr>
          <w:szCs w:val="24"/>
        </w:rPr>
        <w:t>.</w:t>
      </w:r>
    </w:p>
    <w:p w14:paraId="50E37CD6" w14:textId="4CA85E55" w:rsidR="00313DC1" w:rsidRPr="00D50FAA" w:rsidRDefault="00313DC1" w:rsidP="003F2A03">
      <w:pPr>
        <w:spacing w:before="120" w:after="120"/>
        <w:ind w:firstLine="708"/>
        <w:rPr>
          <w:szCs w:val="24"/>
        </w:rPr>
      </w:pPr>
      <w:r w:rsidRPr="00D50FAA">
        <w:rPr>
          <w:szCs w:val="24"/>
        </w:rPr>
        <w:t xml:space="preserve">Les enjeux en matière de vie étudiante </w:t>
      </w:r>
      <w:r w:rsidR="00FF0FB9">
        <w:rPr>
          <w:szCs w:val="24"/>
        </w:rPr>
        <w:t xml:space="preserve">sur les deux sites </w:t>
      </w:r>
      <w:r w:rsidRPr="00D50FAA">
        <w:rPr>
          <w:szCs w:val="24"/>
        </w:rPr>
        <w:t xml:space="preserve">ont fortement évolué ces dernières années. Il </w:t>
      </w:r>
      <w:r w:rsidR="009D0647" w:rsidRPr="00D50FAA">
        <w:rPr>
          <w:szCs w:val="24"/>
        </w:rPr>
        <w:t xml:space="preserve">ne </w:t>
      </w:r>
      <w:r w:rsidRPr="00D50FAA">
        <w:rPr>
          <w:szCs w:val="24"/>
        </w:rPr>
        <w:t>s’agit plus simplement de proposer des services de restauration ou de logement aux étudiants, mais bel et bien de créer et de développer une véritable vie de campus,</w:t>
      </w:r>
    </w:p>
    <w:p w14:paraId="0F68C7D2" w14:textId="4F9D4548" w:rsidR="009A3AF5" w:rsidRPr="00D50FAA" w:rsidRDefault="009A3AF5" w:rsidP="00F216EC">
      <w:pPr>
        <w:spacing w:before="120" w:after="120"/>
        <w:rPr>
          <w:szCs w:val="24"/>
        </w:rPr>
      </w:pPr>
    </w:p>
    <w:p w14:paraId="5F77CADF" w14:textId="77777777" w:rsidR="002D424F" w:rsidRPr="00D50FAA" w:rsidRDefault="002D424F" w:rsidP="00F216EC">
      <w:pPr>
        <w:spacing w:before="120" w:after="120"/>
        <w:rPr>
          <w:szCs w:val="24"/>
        </w:rPr>
      </w:pPr>
    </w:p>
    <w:p w14:paraId="698B72A5" w14:textId="25F20CA9" w:rsidR="00B8617B" w:rsidRPr="00D50FAA" w:rsidRDefault="001A79AD" w:rsidP="006C43A8">
      <w:pPr>
        <w:spacing w:before="120" w:after="120"/>
        <w:ind w:firstLine="0"/>
        <w:rPr>
          <w:i/>
          <w:color w:val="4472C4" w:themeColor="accent1"/>
          <w:szCs w:val="24"/>
        </w:rPr>
      </w:pPr>
      <w:r w:rsidRPr="00D50FAA">
        <w:rPr>
          <w:b/>
          <w:i/>
          <w:color w:val="4472C4" w:themeColor="accent1"/>
          <w:szCs w:val="24"/>
        </w:rPr>
        <w:t>Le</w:t>
      </w:r>
      <w:r w:rsidR="00AD2F37" w:rsidRPr="00D50FAA">
        <w:rPr>
          <w:b/>
          <w:i/>
          <w:color w:val="4472C4" w:themeColor="accent1"/>
          <w:szCs w:val="24"/>
        </w:rPr>
        <w:t xml:space="preserve"> schéma directeur, qu’est-ce que c’est ?</w:t>
      </w:r>
      <w:r w:rsidR="00AD2F37" w:rsidRPr="00D50FAA">
        <w:rPr>
          <w:i/>
          <w:color w:val="4472C4" w:themeColor="accent1"/>
          <w:szCs w:val="24"/>
        </w:rPr>
        <w:t xml:space="preserve"> </w:t>
      </w:r>
    </w:p>
    <w:p w14:paraId="78896376" w14:textId="6C693497" w:rsidR="00B56EC5" w:rsidRPr="00D50FAA" w:rsidRDefault="00AD2F37" w:rsidP="003F2A03">
      <w:pPr>
        <w:spacing w:before="120" w:after="120"/>
        <w:ind w:firstLine="708"/>
        <w:rPr>
          <w:szCs w:val="24"/>
        </w:rPr>
      </w:pPr>
      <w:r w:rsidRPr="00D50FAA">
        <w:rPr>
          <w:szCs w:val="24"/>
        </w:rPr>
        <w:t xml:space="preserve">Le schéma directeur décrit le processus de planification et de structuration qui a pour but de définir et décliner les orientations stratégiques de la réussite étudiante au sein de l'établissement. Il doit s'inscrire dans les objectifs du projet d'établissement. </w:t>
      </w:r>
      <w:r w:rsidR="00B56EC5" w:rsidRPr="00D50FAA">
        <w:rPr>
          <w:szCs w:val="24"/>
        </w:rPr>
        <w:t>En accord avec la stratégie d’établissement et la vision de la réussite étudiante, il faut identifier les axes qui vont alimenter et soutenir le schéma directeur</w:t>
      </w:r>
      <w:r w:rsidR="00BC25A5">
        <w:rPr>
          <w:szCs w:val="24"/>
        </w:rPr>
        <w:t> :</w:t>
      </w:r>
    </w:p>
    <w:p w14:paraId="49B98CAB" w14:textId="52FA38F7" w:rsidR="00B56EC5" w:rsidRPr="00D50FAA" w:rsidRDefault="00B56EC5" w:rsidP="003F2A03">
      <w:pPr>
        <w:spacing w:before="120" w:after="120"/>
        <w:ind w:firstLine="708"/>
        <w:rPr>
          <w:szCs w:val="24"/>
        </w:rPr>
      </w:pPr>
      <w:r w:rsidRPr="00D50FAA">
        <w:rPr>
          <w:szCs w:val="24"/>
        </w:rPr>
        <w:t xml:space="preserve">Qui orchestre la préparation du schéma directeur et structure son organisation ? Service Vie étudiante, étudiants, équipes </w:t>
      </w:r>
      <w:r w:rsidR="00547214" w:rsidRPr="00D50FAA">
        <w:rPr>
          <w:szCs w:val="24"/>
        </w:rPr>
        <w:t>projets,</w:t>
      </w:r>
      <w:r w:rsidRPr="00D50FAA">
        <w:rPr>
          <w:szCs w:val="24"/>
        </w:rPr>
        <w:t xml:space="preserve"> </w:t>
      </w:r>
      <w:r w:rsidR="00547214">
        <w:rPr>
          <w:szCs w:val="24"/>
        </w:rPr>
        <w:t>a</w:t>
      </w:r>
      <w:r w:rsidRPr="00D50FAA">
        <w:rPr>
          <w:szCs w:val="24"/>
        </w:rPr>
        <w:t>cteurs d</w:t>
      </w:r>
      <w:r w:rsidR="00FF0FB9">
        <w:rPr>
          <w:szCs w:val="24"/>
        </w:rPr>
        <w:t>e chaque site</w:t>
      </w:r>
      <w:r w:rsidR="00547214">
        <w:rPr>
          <w:szCs w:val="24"/>
        </w:rPr>
        <w:t>.</w:t>
      </w:r>
    </w:p>
    <w:p w14:paraId="6E565E0D" w14:textId="51D56AB7" w:rsidR="00B56EC5" w:rsidRPr="00D50FAA" w:rsidRDefault="00B56EC5" w:rsidP="003F2A03">
      <w:pPr>
        <w:spacing w:before="120" w:after="120"/>
        <w:ind w:firstLine="708"/>
        <w:rPr>
          <w:szCs w:val="24"/>
        </w:rPr>
      </w:pPr>
      <w:r w:rsidRPr="00D50FAA">
        <w:rPr>
          <w:szCs w:val="24"/>
        </w:rPr>
        <w:t>Comment se déploie le schéma directeur et comment accompagner le changement ? Selon une démarche qualité, des actions issues de la réflexion sont mises en place et adoptées par la communauté à travers les conseils des prescripteurs et les instances.</w:t>
      </w:r>
    </w:p>
    <w:p w14:paraId="6EC4CB3C" w14:textId="2B53555E" w:rsidR="00B8617B" w:rsidRPr="00D50FAA" w:rsidRDefault="00B56EC5" w:rsidP="003F2A03">
      <w:pPr>
        <w:spacing w:before="120" w:after="120"/>
        <w:ind w:firstLine="708"/>
        <w:rPr>
          <w:szCs w:val="24"/>
        </w:rPr>
      </w:pPr>
      <w:r w:rsidRPr="00D50FAA">
        <w:rPr>
          <w:szCs w:val="24"/>
        </w:rPr>
        <w:t>Et après ? L’évolution du contexte, les résultats obtenus, le bilan du schéma, la stratégie de l’établissement permettront de construire le suivant et de faire évoluer l’existant.</w:t>
      </w:r>
    </w:p>
    <w:p w14:paraId="29D1C1B6" w14:textId="25BA1503" w:rsidR="00AD2F37" w:rsidRPr="00D50FAA" w:rsidRDefault="00AD2F37" w:rsidP="003F2A03">
      <w:pPr>
        <w:spacing w:before="120" w:after="120"/>
        <w:ind w:firstLine="708"/>
        <w:rPr>
          <w:szCs w:val="24"/>
        </w:rPr>
      </w:pPr>
      <w:r w:rsidRPr="00D50FAA">
        <w:rPr>
          <w:szCs w:val="24"/>
        </w:rPr>
        <w:t xml:space="preserve">Sur la base d’un diagnostic, il formalise, de manière opérationnelle et pragmatique, les trajectoires permettant d’atteindre les objectifs dans le temps avec les moyens nécessaires. </w:t>
      </w:r>
    </w:p>
    <w:p w14:paraId="619DF87A" w14:textId="2E6211E8" w:rsidR="00313DC1" w:rsidRPr="00D50FAA" w:rsidRDefault="00313DC1" w:rsidP="00F216EC">
      <w:pPr>
        <w:spacing w:before="120" w:after="120"/>
        <w:rPr>
          <w:szCs w:val="24"/>
        </w:rPr>
      </w:pPr>
    </w:p>
    <w:p w14:paraId="0355B9AA" w14:textId="77777777" w:rsidR="002D424F" w:rsidRPr="00D50FAA" w:rsidRDefault="002D424F" w:rsidP="00F216EC">
      <w:pPr>
        <w:spacing w:before="120" w:after="120"/>
        <w:rPr>
          <w:szCs w:val="24"/>
        </w:rPr>
      </w:pPr>
    </w:p>
    <w:p w14:paraId="3585CC99" w14:textId="0C943FE4" w:rsidR="00313DC1" w:rsidRPr="00D50FAA" w:rsidRDefault="00B56EC5" w:rsidP="006C43A8">
      <w:pPr>
        <w:spacing w:before="120" w:after="120"/>
        <w:ind w:firstLine="0"/>
        <w:rPr>
          <w:b/>
          <w:i/>
          <w:color w:val="4472C4" w:themeColor="accent1"/>
          <w:szCs w:val="24"/>
        </w:rPr>
      </w:pPr>
      <w:r w:rsidRPr="00D50FAA">
        <w:rPr>
          <w:b/>
          <w:i/>
          <w:color w:val="4472C4" w:themeColor="accent1"/>
          <w:szCs w:val="24"/>
        </w:rPr>
        <w:t>L’é</w:t>
      </w:r>
      <w:r w:rsidR="00AD2F37" w:rsidRPr="00D50FAA">
        <w:rPr>
          <w:b/>
          <w:i/>
          <w:color w:val="4472C4" w:themeColor="accent1"/>
          <w:szCs w:val="24"/>
        </w:rPr>
        <w:t>laboration du schéma directeur</w:t>
      </w:r>
    </w:p>
    <w:p w14:paraId="454FFA70" w14:textId="425128BE" w:rsidR="00313DC1" w:rsidRPr="00BC25A5" w:rsidRDefault="00AD2F37" w:rsidP="00BC25A5">
      <w:pPr>
        <w:pStyle w:val="Paragraphedeliste"/>
        <w:numPr>
          <w:ilvl w:val="0"/>
          <w:numId w:val="43"/>
        </w:numPr>
        <w:spacing w:before="120" w:after="120"/>
      </w:pPr>
      <w:r w:rsidRPr="00BC25A5">
        <w:t>Définition des objectifs réalistes et réalisables</w:t>
      </w:r>
    </w:p>
    <w:p w14:paraId="248007F9" w14:textId="705AD96B" w:rsidR="00313DC1" w:rsidRPr="00BC25A5" w:rsidRDefault="00AD2F37" w:rsidP="00BC25A5">
      <w:pPr>
        <w:pStyle w:val="Paragraphedeliste"/>
        <w:numPr>
          <w:ilvl w:val="0"/>
          <w:numId w:val="43"/>
        </w:numPr>
        <w:spacing w:before="120" w:after="120"/>
      </w:pPr>
      <w:r w:rsidRPr="00BC25A5">
        <w:t xml:space="preserve">Validation et priorisation des axes thématiques </w:t>
      </w:r>
    </w:p>
    <w:p w14:paraId="5058AEAB" w14:textId="73E5D75F" w:rsidR="00313DC1" w:rsidRPr="00BC25A5" w:rsidRDefault="00AD2F37" w:rsidP="00BC25A5">
      <w:pPr>
        <w:pStyle w:val="Paragraphedeliste"/>
        <w:numPr>
          <w:ilvl w:val="0"/>
          <w:numId w:val="43"/>
        </w:numPr>
        <w:spacing w:before="120" w:after="120"/>
      </w:pPr>
      <w:r w:rsidRPr="00BC25A5">
        <w:t xml:space="preserve">Outils et démarches, calendrier et échéancier de mise en œuvre du projet </w:t>
      </w:r>
    </w:p>
    <w:p w14:paraId="5A8918DC" w14:textId="15BE8979" w:rsidR="00313DC1" w:rsidRPr="00BC25A5" w:rsidRDefault="00AD2F37" w:rsidP="00BC25A5">
      <w:pPr>
        <w:pStyle w:val="Paragraphedeliste"/>
        <w:numPr>
          <w:ilvl w:val="0"/>
          <w:numId w:val="43"/>
        </w:numPr>
        <w:spacing w:before="120" w:after="120"/>
      </w:pPr>
      <w:r w:rsidRPr="00BC25A5">
        <w:t xml:space="preserve">Démarche d’amélioration </w:t>
      </w:r>
      <w:r w:rsidR="00B56EC5" w:rsidRPr="00BC25A5">
        <w:t>continue :</w:t>
      </w:r>
      <w:r w:rsidRPr="00BC25A5">
        <w:t xml:space="preserve"> définition des indicateurs et processus de suivi </w:t>
      </w:r>
    </w:p>
    <w:p w14:paraId="78B0B5B5" w14:textId="7C68949B" w:rsidR="00AD2F37" w:rsidRPr="00BC25A5" w:rsidRDefault="00AD2F37" w:rsidP="00BC25A5">
      <w:pPr>
        <w:pStyle w:val="Paragraphedeliste"/>
        <w:numPr>
          <w:ilvl w:val="0"/>
          <w:numId w:val="43"/>
        </w:numPr>
        <w:spacing w:before="120" w:after="120"/>
      </w:pPr>
      <w:r w:rsidRPr="00BC25A5">
        <w:t>Communication dans les instances, auprès de la communauté et des partenaires</w:t>
      </w:r>
    </w:p>
    <w:p w14:paraId="227613EA" w14:textId="246F9D58" w:rsidR="00962D97" w:rsidRDefault="00962D97" w:rsidP="00C833AD">
      <w:pPr>
        <w:spacing w:before="120" w:after="120"/>
      </w:pPr>
      <w:r w:rsidRPr="00126978">
        <w:rPr>
          <w:noProof/>
          <w:lang w:eastAsia="fr-FR"/>
        </w:rPr>
        <w:lastRenderedPageBreak/>
        <w:drawing>
          <wp:anchor distT="0" distB="0" distL="114300" distR="114300" simplePos="0" relativeHeight="251674624" behindDoc="0" locked="0" layoutInCell="1" allowOverlap="1" wp14:anchorId="40B6B613" wp14:editId="1B1C5191">
            <wp:simplePos x="0" y="0"/>
            <wp:positionH relativeFrom="margin">
              <wp:align>center</wp:align>
            </wp:positionH>
            <wp:positionV relativeFrom="margin">
              <wp:align>top</wp:align>
            </wp:positionV>
            <wp:extent cx="4736465" cy="781050"/>
            <wp:effectExtent l="0" t="0" r="6985" b="0"/>
            <wp:wrapSquare wrapText="bothSides"/>
            <wp:docPr id="1" name="Image 1" descr="C:\Users\ferry\Desktop\logos\utt member of e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ry\Desktop\logos\utt member of eu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646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6B3F4" w14:textId="77777777" w:rsidR="00962D97" w:rsidRDefault="00962D97" w:rsidP="00C833AD">
      <w:pPr>
        <w:pStyle w:val="Titre"/>
        <w:pBdr>
          <w:top w:val="single" w:sz="4" w:space="1" w:color="auto"/>
        </w:pBdr>
        <w:ind w:firstLine="0"/>
      </w:pPr>
      <w:r w:rsidRPr="001D7BAA">
        <w:t>Schéma Directeur</w:t>
      </w:r>
    </w:p>
    <w:p w14:paraId="7B92571A" w14:textId="77777777" w:rsidR="00962D97" w:rsidRDefault="00962D97" w:rsidP="00C833AD">
      <w:pPr>
        <w:pStyle w:val="Titre"/>
        <w:ind w:firstLine="0"/>
      </w:pPr>
      <w:proofErr w:type="gramStart"/>
      <w:r w:rsidRPr="001D7BAA">
        <w:t>de</w:t>
      </w:r>
      <w:proofErr w:type="gramEnd"/>
      <w:r w:rsidRPr="001D7BAA">
        <w:t xml:space="preserve"> la</w:t>
      </w:r>
    </w:p>
    <w:p w14:paraId="4CA40F91" w14:textId="26E4CA08" w:rsidR="00B73E52" w:rsidRDefault="00962D97" w:rsidP="00C833AD">
      <w:pPr>
        <w:pStyle w:val="Titre"/>
        <w:pBdr>
          <w:bottom w:val="single" w:sz="4" w:space="1" w:color="auto"/>
        </w:pBdr>
        <w:ind w:firstLine="0"/>
      </w:pPr>
      <w:r w:rsidRPr="001D7BAA">
        <w:t>Vie Etudiante</w:t>
      </w:r>
    </w:p>
    <w:p w14:paraId="60C5E982" w14:textId="5C2EF401" w:rsidR="00B73E52" w:rsidRDefault="00B73E52" w:rsidP="00C833AD">
      <w:pPr>
        <w:ind w:firstLine="0"/>
      </w:pPr>
    </w:p>
    <w:p w14:paraId="1053B4C4" w14:textId="77777777" w:rsidR="00246C45" w:rsidRDefault="00246C45" w:rsidP="00C833AD">
      <w:pPr>
        <w:ind w:firstLine="0"/>
      </w:pPr>
    </w:p>
    <w:p w14:paraId="519D17A3" w14:textId="4525454B" w:rsidR="00C833AD" w:rsidRPr="00C833AD" w:rsidRDefault="00C833AD" w:rsidP="00C833AD">
      <w:pPr>
        <w:ind w:firstLine="0"/>
        <w:rPr>
          <w:rStyle w:val="Emphaseintense"/>
          <w:b/>
          <w:bCs/>
          <w:sz w:val="32"/>
          <w:szCs w:val="28"/>
        </w:rPr>
      </w:pPr>
      <w:r w:rsidRPr="00C833AD">
        <w:rPr>
          <w:rStyle w:val="Emphaseintense"/>
          <w:b/>
          <w:bCs/>
          <w:sz w:val="32"/>
          <w:szCs w:val="28"/>
        </w:rPr>
        <w:t>Table des matières</w:t>
      </w:r>
    </w:p>
    <w:p w14:paraId="0A8E7FF8" w14:textId="20B34369" w:rsidR="005642CE" w:rsidRDefault="00B73E52">
      <w:pPr>
        <w:pStyle w:val="TM1"/>
        <w:tabs>
          <w:tab w:val="left" w:pos="440"/>
          <w:tab w:val="right" w:leader="dot" w:pos="9062"/>
        </w:tabs>
        <w:rPr>
          <w:rFonts w:eastAsiaTheme="minorEastAsia" w:cstheme="minorBidi"/>
          <w:noProof/>
          <w:sz w:val="22"/>
          <w:lang w:eastAsia="fr-FR"/>
        </w:rPr>
      </w:pPr>
      <w:r>
        <w:fldChar w:fldCharType="begin"/>
      </w:r>
      <w:r>
        <w:instrText xml:space="preserve"> TOC \o "1-2" \h \z \u </w:instrText>
      </w:r>
      <w:r>
        <w:fldChar w:fldCharType="separate"/>
      </w:r>
      <w:hyperlink w:anchor="_Toc119397761" w:history="1">
        <w:r w:rsidR="005642CE" w:rsidRPr="007B6EAB">
          <w:rPr>
            <w:rStyle w:val="Lienhypertexte"/>
            <w:noProof/>
          </w:rPr>
          <w:t>1)</w:t>
        </w:r>
        <w:r w:rsidR="005642CE">
          <w:rPr>
            <w:rFonts w:eastAsiaTheme="minorEastAsia" w:cstheme="minorBidi"/>
            <w:noProof/>
            <w:sz w:val="22"/>
            <w:lang w:eastAsia="fr-FR"/>
          </w:rPr>
          <w:tab/>
        </w:r>
        <w:r w:rsidR="005642CE" w:rsidRPr="007B6EAB">
          <w:rPr>
            <w:rStyle w:val="Lienhypertexte"/>
            <w:noProof/>
          </w:rPr>
          <w:t>Vie de campus</w:t>
        </w:r>
        <w:r w:rsidR="005642CE">
          <w:rPr>
            <w:noProof/>
            <w:webHidden/>
          </w:rPr>
          <w:tab/>
        </w:r>
        <w:r w:rsidR="005642CE">
          <w:rPr>
            <w:noProof/>
            <w:webHidden/>
          </w:rPr>
          <w:fldChar w:fldCharType="begin"/>
        </w:r>
        <w:r w:rsidR="005642CE">
          <w:rPr>
            <w:noProof/>
            <w:webHidden/>
          </w:rPr>
          <w:instrText xml:space="preserve"> PAGEREF _Toc119397761 \h </w:instrText>
        </w:r>
        <w:r w:rsidR="005642CE">
          <w:rPr>
            <w:noProof/>
            <w:webHidden/>
          </w:rPr>
        </w:r>
        <w:r w:rsidR="005642CE">
          <w:rPr>
            <w:noProof/>
            <w:webHidden/>
          </w:rPr>
          <w:fldChar w:fldCharType="separate"/>
        </w:r>
        <w:r w:rsidR="00702F74">
          <w:rPr>
            <w:noProof/>
            <w:webHidden/>
          </w:rPr>
          <w:t>5</w:t>
        </w:r>
        <w:r w:rsidR="005642CE">
          <w:rPr>
            <w:noProof/>
            <w:webHidden/>
          </w:rPr>
          <w:fldChar w:fldCharType="end"/>
        </w:r>
      </w:hyperlink>
    </w:p>
    <w:p w14:paraId="17CFFB2D" w14:textId="3D3B1EED" w:rsidR="005642CE" w:rsidRDefault="00644FB5">
      <w:pPr>
        <w:pStyle w:val="TM2"/>
        <w:tabs>
          <w:tab w:val="left" w:pos="880"/>
          <w:tab w:val="right" w:leader="dot" w:pos="9062"/>
        </w:tabs>
        <w:rPr>
          <w:rFonts w:eastAsiaTheme="minorEastAsia" w:cstheme="minorBidi"/>
          <w:noProof/>
          <w:sz w:val="22"/>
          <w:lang w:eastAsia="fr-FR"/>
        </w:rPr>
      </w:pPr>
      <w:hyperlink w:anchor="_Toc119397762" w:history="1">
        <w:r w:rsidR="005642CE" w:rsidRPr="007B6EAB">
          <w:rPr>
            <w:rStyle w:val="Lienhypertexte"/>
            <w:noProof/>
          </w:rPr>
          <w:t>a)</w:t>
        </w:r>
        <w:r w:rsidR="005642CE">
          <w:rPr>
            <w:rFonts w:eastAsiaTheme="minorEastAsia" w:cstheme="minorBidi"/>
            <w:noProof/>
            <w:sz w:val="22"/>
            <w:lang w:eastAsia="fr-FR"/>
          </w:rPr>
          <w:tab/>
        </w:r>
        <w:r w:rsidR="005642CE" w:rsidRPr="007B6EAB">
          <w:rPr>
            <w:rStyle w:val="Lienhypertexte"/>
            <w:noProof/>
          </w:rPr>
          <w:t>La question des temps et des rythmes étudiants au cœur des politiques de vie étudiante et de formation.</w:t>
        </w:r>
        <w:r w:rsidR="005642CE">
          <w:rPr>
            <w:noProof/>
            <w:webHidden/>
          </w:rPr>
          <w:tab/>
        </w:r>
        <w:r w:rsidR="005642CE">
          <w:rPr>
            <w:noProof/>
            <w:webHidden/>
          </w:rPr>
          <w:fldChar w:fldCharType="begin"/>
        </w:r>
        <w:r w:rsidR="005642CE">
          <w:rPr>
            <w:noProof/>
            <w:webHidden/>
          </w:rPr>
          <w:instrText xml:space="preserve"> PAGEREF _Toc119397762 \h </w:instrText>
        </w:r>
        <w:r w:rsidR="005642CE">
          <w:rPr>
            <w:noProof/>
            <w:webHidden/>
          </w:rPr>
        </w:r>
        <w:r w:rsidR="005642CE">
          <w:rPr>
            <w:noProof/>
            <w:webHidden/>
          </w:rPr>
          <w:fldChar w:fldCharType="separate"/>
        </w:r>
        <w:r w:rsidR="00702F74">
          <w:rPr>
            <w:noProof/>
            <w:webHidden/>
          </w:rPr>
          <w:t>5</w:t>
        </w:r>
        <w:r w:rsidR="005642CE">
          <w:rPr>
            <w:noProof/>
            <w:webHidden/>
          </w:rPr>
          <w:fldChar w:fldCharType="end"/>
        </w:r>
      </w:hyperlink>
    </w:p>
    <w:p w14:paraId="20E3BC06" w14:textId="43D3835A" w:rsidR="005642CE" w:rsidRDefault="00644FB5">
      <w:pPr>
        <w:pStyle w:val="TM2"/>
        <w:tabs>
          <w:tab w:val="left" w:pos="880"/>
          <w:tab w:val="right" w:leader="dot" w:pos="9062"/>
        </w:tabs>
        <w:rPr>
          <w:rFonts w:eastAsiaTheme="minorEastAsia" w:cstheme="minorBidi"/>
          <w:noProof/>
          <w:sz w:val="22"/>
          <w:lang w:eastAsia="fr-FR"/>
        </w:rPr>
      </w:pPr>
      <w:hyperlink w:anchor="_Toc119397763" w:history="1">
        <w:r w:rsidR="005642CE" w:rsidRPr="007B6EAB">
          <w:rPr>
            <w:rStyle w:val="Lienhypertexte"/>
            <w:noProof/>
          </w:rPr>
          <w:t>b)</w:t>
        </w:r>
        <w:r w:rsidR="005642CE">
          <w:rPr>
            <w:rFonts w:eastAsiaTheme="minorEastAsia" w:cstheme="minorBidi"/>
            <w:noProof/>
            <w:sz w:val="22"/>
            <w:lang w:eastAsia="fr-FR"/>
          </w:rPr>
          <w:tab/>
        </w:r>
        <w:r w:rsidR="005642CE" w:rsidRPr="007B6EAB">
          <w:rPr>
            <w:rStyle w:val="Lienhypertexte"/>
            <w:noProof/>
          </w:rPr>
          <w:t>Les enjeux liés aux activités associatives</w:t>
        </w:r>
        <w:r w:rsidR="005642CE">
          <w:rPr>
            <w:noProof/>
            <w:webHidden/>
          </w:rPr>
          <w:tab/>
        </w:r>
        <w:r w:rsidR="005642CE">
          <w:rPr>
            <w:noProof/>
            <w:webHidden/>
          </w:rPr>
          <w:fldChar w:fldCharType="begin"/>
        </w:r>
        <w:r w:rsidR="005642CE">
          <w:rPr>
            <w:noProof/>
            <w:webHidden/>
          </w:rPr>
          <w:instrText xml:space="preserve"> PAGEREF _Toc119397763 \h </w:instrText>
        </w:r>
        <w:r w:rsidR="005642CE">
          <w:rPr>
            <w:noProof/>
            <w:webHidden/>
          </w:rPr>
        </w:r>
        <w:r w:rsidR="005642CE">
          <w:rPr>
            <w:noProof/>
            <w:webHidden/>
          </w:rPr>
          <w:fldChar w:fldCharType="separate"/>
        </w:r>
        <w:r w:rsidR="00702F74">
          <w:rPr>
            <w:noProof/>
            <w:webHidden/>
          </w:rPr>
          <w:t>6</w:t>
        </w:r>
        <w:r w:rsidR="005642CE">
          <w:rPr>
            <w:noProof/>
            <w:webHidden/>
          </w:rPr>
          <w:fldChar w:fldCharType="end"/>
        </w:r>
      </w:hyperlink>
    </w:p>
    <w:p w14:paraId="5BB10161" w14:textId="019B99D1" w:rsidR="005642CE" w:rsidRDefault="00644FB5">
      <w:pPr>
        <w:pStyle w:val="TM2"/>
        <w:tabs>
          <w:tab w:val="left" w:pos="880"/>
          <w:tab w:val="right" w:leader="dot" w:pos="9062"/>
        </w:tabs>
        <w:rPr>
          <w:rFonts w:eastAsiaTheme="minorEastAsia" w:cstheme="minorBidi"/>
          <w:noProof/>
          <w:sz w:val="22"/>
          <w:lang w:eastAsia="fr-FR"/>
        </w:rPr>
      </w:pPr>
      <w:hyperlink w:anchor="_Toc119397764" w:history="1">
        <w:r w:rsidR="005642CE" w:rsidRPr="007B6EAB">
          <w:rPr>
            <w:rStyle w:val="Lienhypertexte"/>
            <w:noProof/>
          </w:rPr>
          <w:t>c)</w:t>
        </w:r>
        <w:r w:rsidR="005642CE">
          <w:rPr>
            <w:rFonts w:eastAsiaTheme="minorEastAsia" w:cstheme="minorBidi"/>
            <w:noProof/>
            <w:sz w:val="22"/>
            <w:lang w:eastAsia="fr-FR"/>
          </w:rPr>
          <w:tab/>
        </w:r>
        <w:r w:rsidR="005642CE" w:rsidRPr="007B6EAB">
          <w:rPr>
            <w:rStyle w:val="Lienhypertexte"/>
            <w:noProof/>
          </w:rPr>
          <w:t>Le sport</w:t>
        </w:r>
        <w:r w:rsidR="005642CE">
          <w:rPr>
            <w:noProof/>
            <w:webHidden/>
          </w:rPr>
          <w:tab/>
        </w:r>
        <w:r w:rsidR="005642CE">
          <w:rPr>
            <w:noProof/>
            <w:webHidden/>
          </w:rPr>
          <w:fldChar w:fldCharType="begin"/>
        </w:r>
        <w:r w:rsidR="005642CE">
          <w:rPr>
            <w:noProof/>
            <w:webHidden/>
          </w:rPr>
          <w:instrText xml:space="preserve"> PAGEREF _Toc119397764 \h </w:instrText>
        </w:r>
        <w:r w:rsidR="005642CE">
          <w:rPr>
            <w:noProof/>
            <w:webHidden/>
          </w:rPr>
        </w:r>
        <w:r w:rsidR="005642CE">
          <w:rPr>
            <w:noProof/>
            <w:webHidden/>
          </w:rPr>
          <w:fldChar w:fldCharType="separate"/>
        </w:r>
        <w:r w:rsidR="00702F74">
          <w:rPr>
            <w:noProof/>
            <w:webHidden/>
          </w:rPr>
          <w:t>6</w:t>
        </w:r>
        <w:r w:rsidR="005642CE">
          <w:rPr>
            <w:noProof/>
            <w:webHidden/>
          </w:rPr>
          <w:fldChar w:fldCharType="end"/>
        </w:r>
      </w:hyperlink>
    </w:p>
    <w:p w14:paraId="308EBFDB" w14:textId="4D9C0BB8" w:rsidR="005642CE" w:rsidRDefault="00644FB5">
      <w:pPr>
        <w:pStyle w:val="TM2"/>
        <w:tabs>
          <w:tab w:val="left" w:pos="880"/>
          <w:tab w:val="right" w:leader="dot" w:pos="9062"/>
        </w:tabs>
        <w:rPr>
          <w:rFonts w:eastAsiaTheme="minorEastAsia" w:cstheme="minorBidi"/>
          <w:noProof/>
          <w:sz w:val="22"/>
          <w:lang w:eastAsia="fr-FR"/>
        </w:rPr>
      </w:pPr>
      <w:hyperlink w:anchor="_Toc119397765" w:history="1">
        <w:r w:rsidR="005642CE" w:rsidRPr="007B6EAB">
          <w:rPr>
            <w:rStyle w:val="Lienhypertexte"/>
            <w:noProof/>
          </w:rPr>
          <w:t>d)</w:t>
        </w:r>
        <w:r w:rsidR="005642CE">
          <w:rPr>
            <w:rFonts w:eastAsiaTheme="minorEastAsia" w:cstheme="minorBidi"/>
            <w:noProof/>
            <w:sz w:val="22"/>
            <w:lang w:eastAsia="fr-FR"/>
          </w:rPr>
          <w:tab/>
        </w:r>
        <w:r w:rsidR="005642CE" w:rsidRPr="007B6EAB">
          <w:rPr>
            <w:rStyle w:val="Lienhypertexte"/>
            <w:noProof/>
          </w:rPr>
          <w:t>Les enjeux liés à la culture</w:t>
        </w:r>
        <w:r w:rsidR="005642CE">
          <w:rPr>
            <w:noProof/>
            <w:webHidden/>
          </w:rPr>
          <w:tab/>
        </w:r>
        <w:r w:rsidR="005642CE">
          <w:rPr>
            <w:noProof/>
            <w:webHidden/>
          </w:rPr>
          <w:fldChar w:fldCharType="begin"/>
        </w:r>
        <w:r w:rsidR="005642CE">
          <w:rPr>
            <w:noProof/>
            <w:webHidden/>
          </w:rPr>
          <w:instrText xml:space="preserve"> PAGEREF _Toc119397765 \h </w:instrText>
        </w:r>
        <w:r w:rsidR="005642CE">
          <w:rPr>
            <w:noProof/>
            <w:webHidden/>
          </w:rPr>
        </w:r>
        <w:r w:rsidR="005642CE">
          <w:rPr>
            <w:noProof/>
            <w:webHidden/>
          </w:rPr>
          <w:fldChar w:fldCharType="separate"/>
        </w:r>
        <w:r w:rsidR="00702F74">
          <w:rPr>
            <w:noProof/>
            <w:webHidden/>
          </w:rPr>
          <w:t>6</w:t>
        </w:r>
        <w:r w:rsidR="005642CE">
          <w:rPr>
            <w:noProof/>
            <w:webHidden/>
          </w:rPr>
          <w:fldChar w:fldCharType="end"/>
        </w:r>
      </w:hyperlink>
    </w:p>
    <w:p w14:paraId="6F62F153" w14:textId="52735F62" w:rsidR="005642CE" w:rsidRDefault="00644FB5">
      <w:pPr>
        <w:pStyle w:val="TM2"/>
        <w:tabs>
          <w:tab w:val="left" w:pos="880"/>
          <w:tab w:val="right" w:leader="dot" w:pos="9062"/>
        </w:tabs>
        <w:rPr>
          <w:rFonts w:eastAsiaTheme="minorEastAsia" w:cstheme="minorBidi"/>
          <w:noProof/>
          <w:sz w:val="22"/>
          <w:lang w:eastAsia="fr-FR"/>
        </w:rPr>
      </w:pPr>
      <w:hyperlink w:anchor="_Toc119397766" w:history="1">
        <w:r w:rsidR="005642CE" w:rsidRPr="007B6EAB">
          <w:rPr>
            <w:rStyle w:val="Lienhypertexte"/>
            <w:noProof/>
          </w:rPr>
          <w:t>e)</w:t>
        </w:r>
        <w:r w:rsidR="005642CE">
          <w:rPr>
            <w:rFonts w:eastAsiaTheme="minorEastAsia" w:cstheme="minorBidi"/>
            <w:noProof/>
            <w:sz w:val="22"/>
            <w:lang w:eastAsia="fr-FR"/>
          </w:rPr>
          <w:tab/>
        </w:r>
        <w:r w:rsidR="005642CE" w:rsidRPr="007B6EAB">
          <w:rPr>
            <w:rStyle w:val="Lienhypertexte"/>
            <w:noProof/>
          </w:rPr>
          <w:t>Mobilités et transports</w:t>
        </w:r>
        <w:r w:rsidR="005642CE">
          <w:rPr>
            <w:noProof/>
            <w:webHidden/>
          </w:rPr>
          <w:tab/>
        </w:r>
        <w:r w:rsidR="005642CE">
          <w:rPr>
            <w:noProof/>
            <w:webHidden/>
          </w:rPr>
          <w:fldChar w:fldCharType="begin"/>
        </w:r>
        <w:r w:rsidR="005642CE">
          <w:rPr>
            <w:noProof/>
            <w:webHidden/>
          </w:rPr>
          <w:instrText xml:space="preserve"> PAGEREF _Toc119397766 \h </w:instrText>
        </w:r>
        <w:r w:rsidR="005642CE">
          <w:rPr>
            <w:noProof/>
            <w:webHidden/>
          </w:rPr>
        </w:r>
        <w:r w:rsidR="005642CE">
          <w:rPr>
            <w:noProof/>
            <w:webHidden/>
          </w:rPr>
          <w:fldChar w:fldCharType="separate"/>
        </w:r>
        <w:r w:rsidR="00702F74">
          <w:rPr>
            <w:noProof/>
            <w:webHidden/>
          </w:rPr>
          <w:t>7</w:t>
        </w:r>
        <w:r w:rsidR="005642CE">
          <w:rPr>
            <w:noProof/>
            <w:webHidden/>
          </w:rPr>
          <w:fldChar w:fldCharType="end"/>
        </w:r>
      </w:hyperlink>
    </w:p>
    <w:p w14:paraId="41D0E2E8" w14:textId="54FF1ECA" w:rsidR="005642CE" w:rsidRDefault="00644FB5">
      <w:pPr>
        <w:pStyle w:val="TM2"/>
        <w:tabs>
          <w:tab w:val="left" w:pos="880"/>
          <w:tab w:val="right" w:leader="dot" w:pos="9062"/>
        </w:tabs>
        <w:rPr>
          <w:rFonts w:eastAsiaTheme="minorEastAsia" w:cstheme="minorBidi"/>
          <w:noProof/>
          <w:sz w:val="22"/>
          <w:lang w:eastAsia="fr-FR"/>
        </w:rPr>
      </w:pPr>
      <w:hyperlink w:anchor="_Toc119397767" w:history="1">
        <w:r w:rsidR="005642CE" w:rsidRPr="007B6EAB">
          <w:rPr>
            <w:rStyle w:val="Lienhypertexte"/>
            <w:noProof/>
          </w:rPr>
          <w:t>f)</w:t>
        </w:r>
        <w:r w:rsidR="005642CE">
          <w:rPr>
            <w:rFonts w:eastAsiaTheme="minorEastAsia" w:cstheme="minorBidi"/>
            <w:noProof/>
            <w:sz w:val="22"/>
            <w:lang w:eastAsia="fr-FR"/>
          </w:rPr>
          <w:tab/>
        </w:r>
        <w:r w:rsidR="005642CE" w:rsidRPr="007B6EAB">
          <w:rPr>
            <w:rStyle w:val="Lienhypertexte"/>
            <w:noProof/>
          </w:rPr>
          <w:t>Le logement</w:t>
        </w:r>
        <w:r w:rsidR="005642CE">
          <w:rPr>
            <w:noProof/>
            <w:webHidden/>
          </w:rPr>
          <w:tab/>
        </w:r>
        <w:r w:rsidR="005642CE">
          <w:rPr>
            <w:noProof/>
            <w:webHidden/>
          </w:rPr>
          <w:fldChar w:fldCharType="begin"/>
        </w:r>
        <w:r w:rsidR="005642CE">
          <w:rPr>
            <w:noProof/>
            <w:webHidden/>
          </w:rPr>
          <w:instrText xml:space="preserve"> PAGEREF _Toc119397767 \h </w:instrText>
        </w:r>
        <w:r w:rsidR="005642CE">
          <w:rPr>
            <w:noProof/>
            <w:webHidden/>
          </w:rPr>
        </w:r>
        <w:r w:rsidR="005642CE">
          <w:rPr>
            <w:noProof/>
            <w:webHidden/>
          </w:rPr>
          <w:fldChar w:fldCharType="separate"/>
        </w:r>
        <w:r w:rsidR="00702F74">
          <w:rPr>
            <w:noProof/>
            <w:webHidden/>
          </w:rPr>
          <w:t>7</w:t>
        </w:r>
        <w:r w:rsidR="005642CE">
          <w:rPr>
            <w:noProof/>
            <w:webHidden/>
          </w:rPr>
          <w:fldChar w:fldCharType="end"/>
        </w:r>
      </w:hyperlink>
    </w:p>
    <w:p w14:paraId="059DAB89" w14:textId="5BDEBE90" w:rsidR="005642CE" w:rsidRDefault="00644FB5">
      <w:pPr>
        <w:pStyle w:val="TM1"/>
        <w:tabs>
          <w:tab w:val="left" w:pos="440"/>
          <w:tab w:val="right" w:leader="dot" w:pos="9062"/>
        </w:tabs>
        <w:rPr>
          <w:rFonts w:eastAsiaTheme="minorEastAsia" w:cstheme="minorBidi"/>
          <w:noProof/>
          <w:sz w:val="22"/>
          <w:lang w:eastAsia="fr-FR"/>
        </w:rPr>
      </w:pPr>
      <w:hyperlink w:anchor="_Toc119397768" w:history="1">
        <w:r w:rsidR="005642CE" w:rsidRPr="007B6EAB">
          <w:rPr>
            <w:rStyle w:val="Lienhypertexte"/>
            <w:noProof/>
          </w:rPr>
          <w:t>2)</w:t>
        </w:r>
        <w:r w:rsidR="005642CE">
          <w:rPr>
            <w:rFonts w:eastAsiaTheme="minorEastAsia" w:cstheme="minorBidi"/>
            <w:noProof/>
            <w:sz w:val="22"/>
            <w:lang w:eastAsia="fr-FR"/>
          </w:rPr>
          <w:tab/>
        </w:r>
        <w:r w:rsidR="005642CE" w:rsidRPr="007B6EAB">
          <w:rPr>
            <w:rStyle w:val="Lienhypertexte"/>
            <w:noProof/>
          </w:rPr>
          <w:t>Politique d’accueil et d’accompagnement des étudiants</w:t>
        </w:r>
        <w:r w:rsidR="005642CE">
          <w:rPr>
            <w:noProof/>
            <w:webHidden/>
          </w:rPr>
          <w:tab/>
        </w:r>
        <w:r w:rsidR="005642CE">
          <w:rPr>
            <w:noProof/>
            <w:webHidden/>
          </w:rPr>
          <w:fldChar w:fldCharType="begin"/>
        </w:r>
        <w:r w:rsidR="005642CE">
          <w:rPr>
            <w:noProof/>
            <w:webHidden/>
          </w:rPr>
          <w:instrText xml:space="preserve"> PAGEREF _Toc119397768 \h </w:instrText>
        </w:r>
        <w:r w:rsidR="005642CE">
          <w:rPr>
            <w:noProof/>
            <w:webHidden/>
          </w:rPr>
        </w:r>
        <w:r w:rsidR="005642CE">
          <w:rPr>
            <w:noProof/>
            <w:webHidden/>
          </w:rPr>
          <w:fldChar w:fldCharType="separate"/>
        </w:r>
        <w:r w:rsidR="00702F74">
          <w:rPr>
            <w:noProof/>
            <w:webHidden/>
          </w:rPr>
          <w:t>8</w:t>
        </w:r>
        <w:r w:rsidR="005642CE">
          <w:rPr>
            <w:noProof/>
            <w:webHidden/>
          </w:rPr>
          <w:fldChar w:fldCharType="end"/>
        </w:r>
      </w:hyperlink>
    </w:p>
    <w:p w14:paraId="0CCA64AA" w14:textId="69A7471D" w:rsidR="005642CE" w:rsidRDefault="00644FB5">
      <w:pPr>
        <w:pStyle w:val="TM2"/>
        <w:tabs>
          <w:tab w:val="left" w:pos="880"/>
          <w:tab w:val="right" w:leader="dot" w:pos="9062"/>
        </w:tabs>
        <w:rPr>
          <w:rFonts w:eastAsiaTheme="minorEastAsia" w:cstheme="minorBidi"/>
          <w:noProof/>
          <w:sz w:val="22"/>
          <w:lang w:eastAsia="fr-FR"/>
        </w:rPr>
      </w:pPr>
      <w:hyperlink w:anchor="_Toc119397769" w:history="1">
        <w:r w:rsidR="005642CE" w:rsidRPr="007B6EAB">
          <w:rPr>
            <w:rStyle w:val="Lienhypertexte"/>
            <w:noProof/>
          </w:rPr>
          <w:t>a)</w:t>
        </w:r>
        <w:r w:rsidR="005642CE">
          <w:rPr>
            <w:rFonts w:eastAsiaTheme="minorEastAsia" w:cstheme="minorBidi"/>
            <w:noProof/>
            <w:sz w:val="22"/>
            <w:lang w:eastAsia="fr-FR"/>
          </w:rPr>
          <w:tab/>
        </w:r>
        <w:r w:rsidR="005642CE" w:rsidRPr="007B6EAB">
          <w:rPr>
            <w:rStyle w:val="Lienhypertexte"/>
            <w:noProof/>
          </w:rPr>
          <w:t>Renforcer l’accueil et l’intégration des étudiants</w:t>
        </w:r>
        <w:r w:rsidR="005642CE">
          <w:rPr>
            <w:noProof/>
            <w:webHidden/>
          </w:rPr>
          <w:tab/>
        </w:r>
        <w:r w:rsidR="005642CE">
          <w:rPr>
            <w:noProof/>
            <w:webHidden/>
          </w:rPr>
          <w:fldChar w:fldCharType="begin"/>
        </w:r>
        <w:r w:rsidR="005642CE">
          <w:rPr>
            <w:noProof/>
            <w:webHidden/>
          </w:rPr>
          <w:instrText xml:space="preserve"> PAGEREF _Toc119397769 \h </w:instrText>
        </w:r>
        <w:r w:rsidR="005642CE">
          <w:rPr>
            <w:noProof/>
            <w:webHidden/>
          </w:rPr>
        </w:r>
        <w:r w:rsidR="005642CE">
          <w:rPr>
            <w:noProof/>
            <w:webHidden/>
          </w:rPr>
          <w:fldChar w:fldCharType="separate"/>
        </w:r>
        <w:r w:rsidR="00702F74">
          <w:rPr>
            <w:noProof/>
            <w:webHidden/>
          </w:rPr>
          <w:t>8</w:t>
        </w:r>
        <w:r w:rsidR="005642CE">
          <w:rPr>
            <w:noProof/>
            <w:webHidden/>
          </w:rPr>
          <w:fldChar w:fldCharType="end"/>
        </w:r>
      </w:hyperlink>
    </w:p>
    <w:p w14:paraId="4B848295" w14:textId="6CD842E7" w:rsidR="005642CE" w:rsidRDefault="00644FB5">
      <w:pPr>
        <w:pStyle w:val="TM2"/>
        <w:tabs>
          <w:tab w:val="left" w:pos="880"/>
          <w:tab w:val="right" w:leader="dot" w:pos="9062"/>
        </w:tabs>
        <w:rPr>
          <w:rFonts w:eastAsiaTheme="minorEastAsia" w:cstheme="minorBidi"/>
          <w:noProof/>
          <w:sz w:val="22"/>
          <w:lang w:eastAsia="fr-FR"/>
        </w:rPr>
      </w:pPr>
      <w:hyperlink w:anchor="_Toc119397770" w:history="1">
        <w:r w:rsidR="005642CE" w:rsidRPr="007B6EAB">
          <w:rPr>
            <w:rStyle w:val="Lienhypertexte"/>
            <w:noProof/>
          </w:rPr>
          <w:t>b)</w:t>
        </w:r>
        <w:r w:rsidR="005642CE">
          <w:rPr>
            <w:rFonts w:eastAsiaTheme="minorEastAsia" w:cstheme="minorBidi"/>
            <w:noProof/>
            <w:sz w:val="22"/>
            <w:lang w:eastAsia="fr-FR"/>
          </w:rPr>
          <w:tab/>
        </w:r>
        <w:r w:rsidR="005642CE" w:rsidRPr="007B6EAB">
          <w:rPr>
            <w:rStyle w:val="Lienhypertexte"/>
            <w:noProof/>
          </w:rPr>
          <w:t>Soutenir l’accompagnement à la réussite</w:t>
        </w:r>
        <w:r w:rsidR="005642CE">
          <w:rPr>
            <w:noProof/>
            <w:webHidden/>
          </w:rPr>
          <w:tab/>
        </w:r>
        <w:r w:rsidR="005642CE">
          <w:rPr>
            <w:noProof/>
            <w:webHidden/>
          </w:rPr>
          <w:fldChar w:fldCharType="begin"/>
        </w:r>
        <w:r w:rsidR="005642CE">
          <w:rPr>
            <w:noProof/>
            <w:webHidden/>
          </w:rPr>
          <w:instrText xml:space="preserve"> PAGEREF _Toc119397770 \h </w:instrText>
        </w:r>
        <w:r w:rsidR="005642CE">
          <w:rPr>
            <w:noProof/>
            <w:webHidden/>
          </w:rPr>
        </w:r>
        <w:r w:rsidR="005642CE">
          <w:rPr>
            <w:noProof/>
            <w:webHidden/>
          </w:rPr>
          <w:fldChar w:fldCharType="separate"/>
        </w:r>
        <w:r w:rsidR="00702F74">
          <w:rPr>
            <w:noProof/>
            <w:webHidden/>
          </w:rPr>
          <w:t>8</w:t>
        </w:r>
        <w:r w:rsidR="005642CE">
          <w:rPr>
            <w:noProof/>
            <w:webHidden/>
          </w:rPr>
          <w:fldChar w:fldCharType="end"/>
        </w:r>
      </w:hyperlink>
    </w:p>
    <w:p w14:paraId="35926A24" w14:textId="6888B851" w:rsidR="005642CE" w:rsidRDefault="00644FB5">
      <w:pPr>
        <w:pStyle w:val="TM2"/>
        <w:tabs>
          <w:tab w:val="left" w:pos="880"/>
          <w:tab w:val="right" w:leader="dot" w:pos="9062"/>
        </w:tabs>
        <w:rPr>
          <w:rFonts w:eastAsiaTheme="minorEastAsia" w:cstheme="minorBidi"/>
          <w:noProof/>
          <w:sz w:val="22"/>
          <w:lang w:eastAsia="fr-FR"/>
        </w:rPr>
      </w:pPr>
      <w:hyperlink w:anchor="_Toc119397771" w:history="1">
        <w:r w:rsidR="005642CE" w:rsidRPr="007B6EAB">
          <w:rPr>
            <w:rStyle w:val="Lienhypertexte"/>
            <w:noProof/>
          </w:rPr>
          <w:t>c)</w:t>
        </w:r>
        <w:r w:rsidR="005642CE">
          <w:rPr>
            <w:rFonts w:eastAsiaTheme="minorEastAsia" w:cstheme="minorBidi"/>
            <w:noProof/>
            <w:sz w:val="22"/>
            <w:lang w:eastAsia="fr-FR"/>
          </w:rPr>
          <w:tab/>
        </w:r>
        <w:r w:rsidR="005642CE" w:rsidRPr="007B6EAB">
          <w:rPr>
            <w:rStyle w:val="Lienhypertexte"/>
            <w:noProof/>
          </w:rPr>
          <w:t>Renforcer l’accompagnement administratif et la simplification des démarches</w:t>
        </w:r>
        <w:r w:rsidR="005642CE">
          <w:rPr>
            <w:noProof/>
            <w:webHidden/>
          </w:rPr>
          <w:tab/>
        </w:r>
        <w:r w:rsidR="005642CE">
          <w:rPr>
            <w:noProof/>
            <w:webHidden/>
          </w:rPr>
          <w:fldChar w:fldCharType="begin"/>
        </w:r>
        <w:r w:rsidR="005642CE">
          <w:rPr>
            <w:noProof/>
            <w:webHidden/>
          </w:rPr>
          <w:instrText xml:space="preserve"> PAGEREF _Toc119397771 \h </w:instrText>
        </w:r>
        <w:r w:rsidR="005642CE">
          <w:rPr>
            <w:noProof/>
            <w:webHidden/>
          </w:rPr>
        </w:r>
        <w:r w:rsidR="005642CE">
          <w:rPr>
            <w:noProof/>
            <w:webHidden/>
          </w:rPr>
          <w:fldChar w:fldCharType="separate"/>
        </w:r>
        <w:r w:rsidR="00702F74">
          <w:rPr>
            <w:noProof/>
            <w:webHidden/>
          </w:rPr>
          <w:t>8</w:t>
        </w:r>
        <w:r w:rsidR="005642CE">
          <w:rPr>
            <w:noProof/>
            <w:webHidden/>
          </w:rPr>
          <w:fldChar w:fldCharType="end"/>
        </w:r>
      </w:hyperlink>
    </w:p>
    <w:p w14:paraId="4CFEC304" w14:textId="791C477E" w:rsidR="005642CE" w:rsidRDefault="00644FB5">
      <w:pPr>
        <w:pStyle w:val="TM2"/>
        <w:tabs>
          <w:tab w:val="left" w:pos="880"/>
          <w:tab w:val="right" w:leader="dot" w:pos="9062"/>
        </w:tabs>
        <w:rPr>
          <w:rFonts w:eastAsiaTheme="minorEastAsia" w:cstheme="minorBidi"/>
          <w:noProof/>
          <w:sz w:val="22"/>
          <w:lang w:eastAsia="fr-FR"/>
        </w:rPr>
      </w:pPr>
      <w:hyperlink w:anchor="_Toc119397772" w:history="1">
        <w:r w:rsidR="005642CE" w:rsidRPr="007B6EAB">
          <w:rPr>
            <w:rStyle w:val="Lienhypertexte"/>
            <w:noProof/>
          </w:rPr>
          <w:t>d)</w:t>
        </w:r>
        <w:r w:rsidR="005642CE">
          <w:rPr>
            <w:rFonts w:eastAsiaTheme="minorEastAsia" w:cstheme="minorBidi"/>
            <w:noProof/>
            <w:sz w:val="22"/>
            <w:lang w:eastAsia="fr-FR"/>
          </w:rPr>
          <w:tab/>
        </w:r>
        <w:r w:rsidR="005642CE" w:rsidRPr="007B6EAB">
          <w:rPr>
            <w:rStyle w:val="Lienhypertexte"/>
            <w:noProof/>
          </w:rPr>
          <w:t>Accueil et accompagnement des publics spécifiques</w:t>
        </w:r>
        <w:r w:rsidR="005642CE">
          <w:rPr>
            <w:noProof/>
            <w:webHidden/>
          </w:rPr>
          <w:tab/>
        </w:r>
        <w:r w:rsidR="005642CE">
          <w:rPr>
            <w:noProof/>
            <w:webHidden/>
          </w:rPr>
          <w:fldChar w:fldCharType="begin"/>
        </w:r>
        <w:r w:rsidR="005642CE">
          <w:rPr>
            <w:noProof/>
            <w:webHidden/>
          </w:rPr>
          <w:instrText xml:space="preserve"> PAGEREF _Toc119397772 \h </w:instrText>
        </w:r>
        <w:r w:rsidR="005642CE">
          <w:rPr>
            <w:noProof/>
            <w:webHidden/>
          </w:rPr>
        </w:r>
        <w:r w:rsidR="005642CE">
          <w:rPr>
            <w:noProof/>
            <w:webHidden/>
          </w:rPr>
          <w:fldChar w:fldCharType="separate"/>
        </w:r>
        <w:r w:rsidR="00702F74">
          <w:rPr>
            <w:noProof/>
            <w:webHidden/>
          </w:rPr>
          <w:t>9</w:t>
        </w:r>
        <w:r w:rsidR="005642CE">
          <w:rPr>
            <w:noProof/>
            <w:webHidden/>
          </w:rPr>
          <w:fldChar w:fldCharType="end"/>
        </w:r>
      </w:hyperlink>
    </w:p>
    <w:p w14:paraId="648C456B" w14:textId="233E93D0" w:rsidR="005642CE" w:rsidRDefault="00644FB5">
      <w:pPr>
        <w:pStyle w:val="TM1"/>
        <w:tabs>
          <w:tab w:val="left" w:pos="440"/>
          <w:tab w:val="right" w:leader="dot" w:pos="9062"/>
        </w:tabs>
        <w:rPr>
          <w:rFonts w:eastAsiaTheme="minorEastAsia" w:cstheme="minorBidi"/>
          <w:noProof/>
          <w:sz w:val="22"/>
          <w:lang w:eastAsia="fr-FR"/>
        </w:rPr>
      </w:pPr>
      <w:hyperlink w:anchor="_Toc119397773" w:history="1">
        <w:r w:rsidR="005642CE" w:rsidRPr="007B6EAB">
          <w:rPr>
            <w:rStyle w:val="Lienhypertexte"/>
            <w:noProof/>
          </w:rPr>
          <w:t>3)</w:t>
        </w:r>
        <w:r w:rsidR="005642CE">
          <w:rPr>
            <w:rFonts w:eastAsiaTheme="minorEastAsia" w:cstheme="minorBidi"/>
            <w:noProof/>
            <w:sz w:val="22"/>
            <w:lang w:eastAsia="fr-FR"/>
          </w:rPr>
          <w:tab/>
        </w:r>
        <w:r w:rsidR="005642CE" w:rsidRPr="007B6EAB">
          <w:rPr>
            <w:rStyle w:val="Lienhypertexte"/>
            <w:noProof/>
          </w:rPr>
          <w:t>Les enjeux liés à la valorisation de l’engagement des étudiants</w:t>
        </w:r>
        <w:r w:rsidR="005642CE">
          <w:rPr>
            <w:noProof/>
            <w:webHidden/>
          </w:rPr>
          <w:tab/>
        </w:r>
        <w:r w:rsidR="005642CE">
          <w:rPr>
            <w:noProof/>
            <w:webHidden/>
          </w:rPr>
          <w:fldChar w:fldCharType="begin"/>
        </w:r>
        <w:r w:rsidR="005642CE">
          <w:rPr>
            <w:noProof/>
            <w:webHidden/>
          </w:rPr>
          <w:instrText xml:space="preserve"> PAGEREF _Toc119397773 \h </w:instrText>
        </w:r>
        <w:r w:rsidR="005642CE">
          <w:rPr>
            <w:noProof/>
            <w:webHidden/>
          </w:rPr>
        </w:r>
        <w:r w:rsidR="005642CE">
          <w:rPr>
            <w:noProof/>
            <w:webHidden/>
          </w:rPr>
          <w:fldChar w:fldCharType="separate"/>
        </w:r>
        <w:r w:rsidR="00702F74">
          <w:rPr>
            <w:noProof/>
            <w:webHidden/>
          </w:rPr>
          <w:t>10</w:t>
        </w:r>
        <w:r w:rsidR="005642CE">
          <w:rPr>
            <w:noProof/>
            <w:webHidden/>
          </w:rPr>
          <w:fldChar w:fldCharType="end"/>
        </w:r>
      </w:hyperlink>
    </w:p>
    <w:p w14:paraId="74501952" w14:textId="098156A5" w:rsidR="005642CE" w:rsidRDefault="00644FB5">
      <w:pPr>
        <w:pStyle w:val="TM1"/>
        <w:tabs>
          <w:tab w:val="left" w:pos="440"/>
          <w:tab w:val="right" w:leader="dot" w:pos="9062"/>
        </w:tabs>
        <w:rPr>
          <w:rFonts w:eastAsiaTheme="minorEastAsia" w:cstheme="minorBidi"/>
          <w:noProof/>
          <w:sz w:val="22"/>
          <w:lang w:eastAsia="fr-FR"/>
        </w:rPr>
      </w:pPr>
      <w:hyperlink w:anchor="_Toc119397774" w:history="1">
        <w:r w:rsidR="005642CE" w:rsidRPr="007B6EAB">
          <w:rPr>
            <w:rStyle w:val="Lienhypertexte"/>
            <w:noProof/>
          </w:rPr>
          <w:t>4)</w:t>
        </w:r>
        <w:r w:rsidR="005642CE">
          <w:rPr>
            <w:rFonts w:eastAsiaTheme="minorEastAsia" w:cstheme="minorBidi"/>
            <w:noProof/>
            <w:sz w:val="22"/>
            <w:lang w:eastAsia="fr-FR"/>
          </w:rPr>
          <w:tab/>
        </w:r>
        <w:r w:rsidR="005642CE" w:rsidRPr="007B6EAB">
          <w:rPr>
            <w:rStyle w:val="Lienhypertexte"/>
            <w:noProof/>
          </w:rPr>
          <w:t>La politique de la santé étudiante et d’accès aux soins</w:t>
        </w:r>
        <w:r w:rsidR="005642CE">
          <w:rPr>
            <w:noProof/>
            <w:webHidden/>
          </w:rPr>
          <w:tab/>
        </w:r>
        <w:r w:rsidR="005642CE">
          <w:rPr>
            <w:noProof/>
            <w:webHidden/>
          </w:rPr>
          <w:fldChar w:fldCharType="begin"/>
        </w:r>
        <w:r w:rsidR="005642CE">
          <w:rPr>
            <w:noProof/>
            <w:webHidden/>
          </w:rPr>
          <w:instrText xml:space="preserve"> PAGEREF _Toc119397774 \h </w:instrText>
        </w:r>
        <w:r w:rsidR="005642CE">
          <w:rPr>
            <w:noProof/>
            <w:webHidden/>
          </w:rPr>
        </w:r>
        <w:r w:rsidR="005642CE">
          <w:rPr>
            <w:noProof/>
            <w:webHidden/>
          </w:rPr>
          <w:fldChar w:fldCharType="separate"/>
        </w:r>
        <w:r w:rsidR="00702F74">
          <w:rPr>
            <w:noProof/>
            <w:webHidden/>
          </w:rPr>
          <w:t>12</w:t>
        </w:r>
        <w:r w:rsidR="005642CE">
          <w:rPr>
            <w:noProof/>
            <w:webHidden/>
          </w:rPr>
          <w:fldChar w:fldCharType="end"/>
        </w:r>
      </w:hyperlink>
    </w:p>
    <w:p w14:paraId="3FE85DDE" w14:textId="21BA6762" w:rsidR="005642CE" w:rsidRDefault="00644FB5">
      <w:pPr>
        <w:pStyle w:val="TM1"/>
        <w:tabs>
          <w:tab w:val="left" w:pos="440"/>
          <w:tab w:val="right" w:leader="dot" w:pos="9062"/>
        </w:tabs>
        <w:rPr>
          <w:rFonts w:eastAsiaTheme="minorEastAsia" w:cstheme="minorBidi"/>
          <w:noProof/>
          <w:sz w:val="22"/>
          <w:lang w:eastAsia="fr-FR"/>
        </w:rPr>
      </w:pPr>
      <w:hyperlink w:anchor="_Toc119397775" w:history="1">
        <w:r w:rsidR="005642CE" w:rsidRPr="007B6EAB">
          <w:rPr>
            <w:rStyle w:val="Lienhypertexte"/>
            <w:noProof/>
          </w:rPr>
          <w:t>5)</w:t>
        </w:r>
        <w:r w:rsidR="005642CE">
          <w:rPr>
            <w:rFonts w:eastAsiaTheme="minorEastAsia" w:cstheme="minorBidi"/>
            <w:noProof/>
            <w:sz w:val="22"/>
            <w:lang w:eastAsia="fr-FR"/>
          </w:rPr>
          <w:tab/>
        </w:r>
        <w:r w:rsidR="005642CE" w:rsidRPr="007B6EAB">
          <w:rPr>
            <w:rStyle w:val="Lienhypertexte"/>
            <w:noProof/>
          </w:rPr>
          <w:t>Egalité, diversité et lutte contre les violences</w:t>
        </w:r>
        <w:r w:rsidR="005642CE">
          <w:rPr>
            <w:noProof/>
            <w:webHidden/>
          </w:rPr>
          <w:tab/>
        </w:r>
        <w:r w:rsidR="005642CE">
          <w:rPr>
            <w:noProof/>
            <w:webHidden/>
          </w:rPr>
          <w:fldChar w:fldCharType="begin"/>
        </w:r>
        <w:r w:rsidR="005642CE">
          <w:rPr>
            <w:noProof/>
            <w:webHidden/>
          </w:rPr>
          <w:instrText xml:space="preserve"> PAGEREF _Toc119397775 \h </w:instrText>
        </w:r>
        <w:r w:rsidR="005642CE">
          <w:rPr>
            <w:noProof/>
            <w:webHidden/>
          </w:rPr>
        </w:r>
        <w:r w:rsidR="005642CE">
          <w:rPr>
            <w:noProof/>
            <w:webHidden/>
          </w:rPr>
          <w:fldChar w:fldCharType="separate"/>
        </w:r>
        <w:r w:rsidR="00702F74">
          <w:rPr>
            <w:noProof/>
            <w:webHidden/>
          </w:rPr>
          <w:t>13</w:t>
        </w:r>
        <w:r w:rsidR="005642CE">
          <w:rPr>
            <w:noProof/>
            <w:webHidden/>
          </w:rPr>
          <w:fldChar w:fldCharType="end"/>
        </w:r>
      </w:hyperlink>
    </w:p>
    <w:p w14:paraId="7AAAF680" w14:textId="5065E9E2" w:rsidR="00B73E52" w:rsidRDefault="00B73E52" w:rsidP="00B73E52">
      <w:r>
        <w:fldChar w:fldCharType="end"/>
      </w:r>
    </w:p>
    <w:p w14:paraId="0951411A" w14:textId="1EC21CBD" w:rsidR="00E21454" w:rsidRDefault="00B73E52" w:rsidP="00B73E52">
      <w:pPr>
        <w:spacing w:after="160" w:line="259" w:lineRule="auto"/>
        <w:ind w:firstLine="0"/>
        <w:contextualSpacing w:val="0"/>
        <w:jc w:val="left"/>
        <w:rPr>
          <w:rFonts w:cstheme="minorHAnsi"/>
          <w:b/>
          <w:szCs w:val="24"/>
        </w:rPr>
      </w:pPr>
      <w:r>
        <w:br w:type="page"/>
      </w:r>
    </w:p>
    <w:p w14:paraId="360955C4" w14:textId="4316E879" w:rsidR="007F5CEC" w:rsidRPr="00BC25A5" w:rsidRDefault="00BC25A5" w:rsidP="00247554">
      <w:pPr>
        <w:pStyle w:val="Titre1"/>
        <w:ind w:left="360" w:hanging="360"/>
      </w:pPr>
      <w:bookmarkStart w:id="1" w:name="_Toc119397761"/>
      <w:r w:rsidRPr="00BC25A5">
        <w:lastRenderedPageBreak/>
        <w:t>Vie de campus</w:t>
      </w:r>
      <w:bookmarkEnd w:id="1"/>
    </w:p>
    <w:p w14:paraId="1F2C0511" w14:textId="0BE12DAA" w:rsidR="007F5CEC" w:rsidRDefault="00061234" w:rsidP="004D41D1">
      <w:pPr>
        <w:spacing w:before="240"/>
      </w:pPr>
      <w:r>
        <w:t>C’est prioritairement la mise en œuvre d’</w:t>
      </w:r>
      <w:r w:rsidR="007F5CEC" w:rsidRPr="00E20620">
        <w:t>une stratégie de développement d</w:t>
      </w:r>
      <w:r w:rsidR="00B131F6">
        <w:t>u</w:t>
      </w:r>
      <w:r w:rsidR="007F5CEC" w:rsidRPr="00E20620">
        <w:t xml:space="preserve"> campus </w:t>
      </w:r>
      <w:r w:rsidR="00904BFC">
        <w:t xml:space="preserve">qui </w:t>
      </w:r>
      <w:r w:rsidR="00904BFC" w:rsidRPr="00904BFC">
        <w:t>associ</w:t>
      </w:r>
      <w:r w:rsidR="00904BFC">
        <w:t>e</w:t>
      </w:r>
      <w:r w:rsidR="00904BFC" w:rsidRPr="00904BFC">
        <w:t xml:space="preserve"> tous les étudiants </w:t>
      </w:r>
      <w:r w:rsidR="007F5CEC" w:rsidRPr="00E20620">
        <w:t>en parfaite adéquation avec la préservation de l’environnement, le développement durable et la mobilité douce</w:t>
      </w:r>
      <w:r>
        <w:t>.</w:t>
      </w:r>
    </w:p>
    <w:p w14:paraId="200472B9" w14:textId="3AD7AB8D" w:rsidR="00427172" w:rsidRDefault="00427172" w:rsidP="006C43A8">
      <w:r w:rsidRPr="00427172">
        <w:t>L’UTT en tant que campus</w:t>
      </w:r>
      <w:r w:rsidR="007D3EC6">
        <w:t xml:space="preserve"> - site nogentais et site troyen -</w:t>
      </w:r>
      <w:r w:rsidRPr="00427172">
        <w:t xml:space="preserve"> se doit d’être une illustration de ce qu’elle enseigne. A ce titre elle doit devenir un espace d’expérimentation, un démonstrateur global de </w:t>
      </w:r>
      <w:r w:rsidR="00E21454">
        <w:t>ses</w:t>
      </w:r>
      <w:r w:rsidRPr="00427172">
        <w:t xml:space="preserve"> actions en matière de développement durable impliquant les étudiants et tous les acteurs de l’institution.</w:t>
      </w:r>
    </w:p>
    <w:p w14:paraId="6EA1D672" w14:textId="03FFF6FF" w:rsidR="00EF3C2C" w:rsidRDefault="00EF3C2C" w:rsidP="004D41D1">
      <w:r w:rsidRPr="00EF3C2C">
        <w:t xml:space="preserve">L’investissement de l’UTT dans cette politique de responsabilité sociétale est renforcé et élargi par la signature de l’accord de Grenoble (COP21) et l’initiative d’Université de technologie </w:t>
      </w:r>
      <w:r w:rsidR="00E21454" w:rsidRPr="00EF3C2C">
        <w:t>européenne (</w:t>
      </w:r>
      <w:r w:rsidRPr="00EF3C2C">
        <w:t>EUt+</w:t>
      </w:r>
      <w:r w:rsidR="00E21454">
        <w:t>)</w:t>
      </w:r>
      <w:r w:rsidRPr="00EF3C2C">
        <w:t xml:space="preserve"> que porte l’UTT</w:t>
      </w:r>
      <w:r w:rsidR="0064422B">
        <w:t> :</w:t>
      </w:r>
    </w:p>
    <w:p w14:paraId="3C7BB32B" w14:textId="77777777" w:rsidR="00BC25A5" w:rsidRDefault="00061234" w:rsidP="00B14F7F">
      <w:pPr>
        <w:pStyle w:val="Paragraphedeliste"/>
        <w:numPr>
          <w:ilvl w:val="0"/>
          <w:numId w:val="23"/>
        </w:numPr>
        <w:rPr>
          <w:rFonts w:cs="Calibri"/>
        </w:rPr>
      </w:pPr>
      <w:r w:rsidRPr="00DE1920">
        <w:rPr>
          <w:rStyle w:val="lev"/>
          <w:rFonts w:ascii="Calibri" w:hAnsi="Calibri" w:cs="Calibri"/>
          <w:b w:val="0"/>
        </w:rPr>
        <w:t>Le Conseil du Développement Durable, des Transitions et de la Prospective</w:t>
      </w:r>
      <w:r w:rsidRPr="00DE1920">
        <w:rPr>
          <w:rFonts w:ascii="Calibri" w:hAnsi="Calibri" w:cs="Calibri"/>
        </w:rPr>
        <w:t xml:space="preserve"> </w:t>
      </w:r>
      <w:r w:rsidR="00EF3C2C" w:rsidRPr="00DE1920">
        <w:rPr>
          <w:rFonts w:ascii="Calibri" w:hAnsi="Calibri" w:cs="Calibri"/>
        </w:rPr>
        <w:t xml:space="preserve">a pour mission d’intégrer la dimension environnementale dans toutes les missions de l’université et de </w:t>
      </w:r>
      <w:r w:rsidR="00EF3C2C" w:rsidRPr="00B14F7F">
        <w:rPr>
          <w:rFonts w:cstheme="minorHAnsi"/>
        </w:rPr>
        <w:t>sensibiliser</w:t>
      </w:r>
      <w:r w:rsidR="00EF3C2C" w:rsidRPr="00DE1920">
        <w:rPr>
          <w:rFonts w:ascii="Calibri" w:hAnsi="Calibri" w:cs="Calibri"/>
        </w:rPr>
        <w:t xml:space="preserve"> la communauté universitaire aux grands enjeux contemporains du développement durable et des différentes transitions auxquelles doit faire face une université moderne. Ce conseil doit permettre d’éclairer la stratégie DD&amp;RS de l’institution et de veiller à sa mise en place.</w:t>
      </w:r>
    </w:p>
    <w:p w14:paraId="7F6FBAB3" w14:textId="1F87EC29" w:rsidR="00061234" w:rsidRPr="00BC25A5" w:rsidRDefault="00061234" w:rsidP="00BC25A5">
      <w:pPr>
        <w:pStyle w:val="Paragraphedeliste"/>
        <w:numPr>
          <w:ilvl w:val="0"/>
          <w:numId w:val="23"/>
        </w:numPr>
        <w:rPr>
          <w:rFonts w:ascii="Calibri" w:hAnsi="Calibri" w:cs="Calibri"/>
        </w:rPr>
      </w:pPr>
      <w:r w:rsidRPr="00BC25A5">
        <w:rPr>
          <w:rFonts w:cstheme="minorHAnsi"/>
        </w:rPr>
        <w:t xml:space="preserve">L’initiative Université de technologie européenne </w:t>
      </w:r>
      <w:r w:rsidR="00E21454" w:rsidRPr="00BC25A5">
        <w:rPr>
          <w:rFonts w:cstheme="minorHAnsi"/>
        </w:rPr>
        <w:t>(EUt</w:t>
      </w:r>
      <w:r w:rsidRPr="00BC25A5">
        <w:rPr>
          <w:rFonts w:cstheme="minorHAnsi"/>
        </w:rPr>
        <w:t>+</w:t>
      </w:r>
      <w:r w:rsidR="00E21454" w:rsidRPr="00BC25A5">
        <w:rPr>
          <w:rFonts w:cstheme="minorHAnsi"/>
        </w:rPr>
        <w:t>)</w:t>
      </w:r>
      <w:r w:rsidRPr="00BC25A5">
        <w:rPr>
          <w:rFonts w:cstheme="minorHAnsi"/>
        </w:rPr>
        <w:t xml:space="preserve"> accélère la transition de l’UTT</w:t>
      </w:r>
      <w:r w:rsidR="00904BFC" w:rsidRPr="00BC25A5">
        <w:rPr>
          <w:rFonts w:cstheme="minorHAnsi"/>
        </w:rPr>
        <w:t>,</w:t>
      </w:r>
      <w:r w:rsidRPr="00BC25A5">
        <w:rPr>
          <w:rFonts w:cstheme="minorHAnsi"/>
        </w:rPr>
        <w:t xml:space="preserve"> </w:t>
      </w:r>
      <w:r w:rsidR="00904BFC" w:rsidRPr="00BC25A5">
        <w:rPr>
          <w:rFonts w:cstheme="minorHAnsi"/>
        </w:rPr>
        <w:t>e</w:t>
      </w:r>
      <w:r w:rsidRPr="00BC25A5">
        <w:rPr>
          <w:rFonts w:cstheme="minorHAnsi"/>
        </w:rPr>
        <w:t xml:space="preserve">n tant que leader du projet EUt+, au côté de </w:t>
      </w:r>
      <w:r w:rsidR="009379B1" w:rsidRPr="00BC25A5">
        <w:rPr>
          <w:rFonts w:cstheme="minorHAnsi"/>
        </w:rPr>
        <w:t>7</w:t>
      </w:r>
      <w:r w:rsidRPr="00BC25A5">
        <w:rPr>
          <w:rFonts w:cstheme="minorHAnsi"/>
        </w:rPr>
        <w:t xml:space="preserve"> autres partenaires européens</w:t>
      </w:r>
      <w:r w:rsidR="00C97B1B" w:rsidRPr="00BC25A5">
        <w:rPr>
          <w:rFonts w:cstheme="minorHAnsi"/>
        </w:rPr>
        <w:t>.</w:t>
      </w:r>
      <w:r w:rsidRPr="00BC25A5">
        <w:rPr>
          <w:rFonts w:cstheme="minorHAnsi"/>
        </w:rPr>
        <w:t xml:space="preserve"> </w:t>
      </w:r>
      <w:r w:rsidR="00C97B1B" w:rsidRPr="00BC25A5">
        <w:rPr>
          <w:rFonts w:cstheme="minorHAnsi"/>
        </w:rPr>
        <w:t>L’UTT</w:t>
      </w:r>
      <w:r w:rsidRPr="00BC25A5">
        <w:rPr>
          <w:rFonts w:cstheme="minorHAnsi"/>
        </w:rPr>
        <w:t xml:space="preserve"> est à la fois pilote et établissement expérimental pour le développement des nouvelles méthodes et orientations </w:t>
      </w:r>
      <w:r w:rsidR="00904BFC" w:rsidRPr="00BC25A5">
        <w:rPr>
          <w:rFonts w:cstheme="minorHAnsi"/>
        </w:rPr>
        <w:t xml:space="preserve">pédagogiques. </w:t>
      </w:r>
      <w:r w:rsidR="00026285" w:rsidRPr="00BC25A5">
        <w:rPr>
          <w:rFonts w:cstheme="minorHAnsi"/>
        </w:rPr>
        <w:t>Cette dimension européenne accompagnera de manière forte et significative notre schéma directeur au fur et à mesure de l’évolution et de la validation du projet EUT+.</w:t>
      </w:r>
    </w:p>
    <w:p w14:paraId="0AF9F63F" w14:textId="77777777" w:rsidR="00B131F6" w:rsidRPr="00E20620" w:rsidRDefault="00B131F6" w:rsidP="00D80673">
      <w:pPr>
        <w:spacing w:after="0" w:line="240" w:lineRule="auto"/>
        <w:rPr>
          <w:rFonts w:cstheme="minorHAnsi"/>
          <w:szCs w:val="24"/>
        </w:rPr>
      </w:pPr>
    </w:p>
    <w:p w14:paraId="1FCE4F0D" w14:textId="3403DF00" w:rsidR="00B41E97" w:rsidRDefault="00F91B4A" w:rsidP="00247554">
      <w:pPr>
        <w:pStyle w:val="Titre2"/>
        <w:rPr>
          <w:i w:val="0"/>
        </w:rPr>
      </w:pPr>
      <w:bookmarkStart w:id="2" w:name="_Toc119397762"/>
      <w:r w:rsidRPr="00A31E81">
        <w:t>L</w:t>
      </w:r>
      <w:r w:rsidR="00216F00" w:rsidRPr="00A31E81">
        <w:t>a question des temps et des rythmes étudiants au cœur des politiques de vie étudiante et de formation</w:t>
      </w:r>
      <w:r w:rsidR="00216F00" w:rsidRPr="00B17D2B">
        <w:t>.</w:t>
      </w:r>
      <w:bookmarkEnd w:id="2"/>
      <w:r w:rsidR="00B41E97">
        <w:t xml:space="preserve"> </w:t>
      </w:r>
    </w:p>
    <w:p w14:paraId="5C75717B" w14:textId="4683AB03" w:rsidR="00B41E97" w:rsidRPr="007D3EC6" w:rsidRDefault="00B41E97" w:rsidP="004D41D1">
      <w:pPr>
        <w:spacing w:before="240"/>
      </w:pPr>
      <w:r w:rsidRPr="007D3EC6">
        <w:t>Elle s’exprime par une définition commune et acceptée</w:t>
      </w:r>
      <w:r w:rsidR="007D3EC6">
        <w:t xml:space="preserve"> permettant un équilibre dans l’emploi du temps hebdomadaire de l’étudiant. Elle doit permettre la meilleure harmonie au service des apprentissages mais également de l’épanouissement de </w:t>
      </w:r>
      <w:r w:rsidR="00C97B1B">
        <w:t xml:space="preserve">chacun </w:t>
      </w:r>
      <w:r w:rsidR="00C97B1B" w:rsidRPr="007D3EC6">
        <w:t>:</w:t>
      </w:r>
    </w:p>
    <w:p w14:paraId="2AEF06F7" w14:textId="0823B222" w:rsidR="00B131F6" w:rsidRPr="00B41E97" w:rsidRDefault="00B41E97" w:rsidP="00A40105">
      <w:pPr>
        <w:pStyle w:val="Paragraphedeliste"/>
        <w:numPr>
          <w:ilvl w:val="0"/>
          <w:numId w:val="25"/>
        </w:numPr>
        <w:spacing w:after="0"/>
        <w:rPr>
          <w:rFonts w:cstheme="minorHAnsi"/>
        </w:rPr>
      </w:pPr>
      <w:r w:rsidRPr="00B41E97">
        <w:rPr>
          <w:rFonts w:cstheme="minorHAnsi"/>
        </w:rPr>
        <w:t>D</w:t>
      </w:r>
      <w:r w:rsidR="005227A1" w:rsidRPr="00B41E97">
        <w:rPr>
          <w:rFonts w:cstheme="minorHAnsi"/>
        </w:rPr>
        <w:t>es rythmes annuels par une meilleure répartition des charges d’enseignement entre les semestres de formation ;</w:t>
      </w:r>
    </w:p>
    <w:p w14:paraId="2E268A5E" w14:textId="331E5D62" w:rsidR="00B131F6" w:rsidRPr="00F82464" w:rsidRDefault="00B41E97" w:rsidP="00A40105">
      <w:pPr>
        <w:pStyle w:val="Paragraphedeliste"/>
        <w:numPr>
          <w:ilvl w:val="0"/>
          <w:numId w:val="17"/>
        </w:numPr>
        <w:spacing w:before="120" w:after="0"/>
        <w:rPr>
          <w:rFonts w:cstheme="minorHAnsi"/>
        </w:rPr>
      </w:pPr>
      <w:r>
        <w:rPr>
          <w:rFonts w:cstheme="minorHAnsi"/>
        </w:rPr>
        <w:t>D</w:t>
      </w:r>
      <w:r w:rsidR="005227A1" w:rsidRPr="00F82464">
        <w:rPr>
          <w:rFonts w:cstheme="minorHAnsi"/>
        </w:rPr>
        <w:t xml:space="preserve">es rythmes hebdomadaires avec une meilleure répartition des enseignements durant la semaine et dans la répartition CM/TD/TP ;  </w:t>
      </w:r>
    </w:p>
    <w:p w14:paraId="10E654B8" w14:textId="631E8EED" w:rsidR="005227A1" w:rsidRPr="00F82464" w:rsidRDefault="00B41E97" w:rsidP="00A40105">
      <w:pPr>
        <w:pStyle w:val="Paragraphedeliste"/>
        <w:numPr>
          <w:ilvl w:val="0"/>
          <w:numId w:val="17"/>
        </w:numPr>
        <w:spacing w:before="120" w:after="0"/>
        <w:rPr>
          <w:rFonts w:cstheme="minorHAnsi"/>
        </w:rPr>
      </w:pPr>
      <w:r>
        <w:rPr>
          <w:rFonts w:cstheme="minorHAnsi"/>
        </w:rPr>
        <w:t>D</w:t>
      </w:r>
      <w:r w:rsidR="005227A1" w:rsidRPr="00F82464">
        <w:rPr>
          <w:rFonts w:cstheme="minorHAnsi"/>
        </w:rPr>
        <w:t xml:space="preserve">es rythmes quotidiens en portant un regard particulier sur la pause méridienne. </w:t>
      </w:r>
    </w:p>
    <w:p w14:paraId="7BEC7EF3" w14:textId="77777777" w:rsidR="00DB2169" w:rsidRDefault="00DB2169" w:rsidP="00DB2169">
      <w:pPr>
        <w:spacing w:before="120" w:after="0"/>
        <w:rPr>
          <w:rFonts w:cstheme="minorHAnsi"/>
          <w:szCs w:val="24"/>
        </w:rPr>
      </w:pPr>
    </w:p>
    <w:p w14:paraId="3989702C" w14:textId="61A23DDD" w:rsidR="00DB2169" w:rsidRDefault="00400FAE" w:rsidP="00247554">
      <w:pPr>
        <w:pStyle w:val="Titre2"/>
      </w:pPr>
      <w:bookmarkStart w:id="3" w:name="_Toc119397763"/>
      <w:r w:rsidRPr="00A31E81">
        <w:lastRenderedPageBreak/>
        <w:t>Les enjeux liés aux activités associatives</w:t>
      </w:r>
      <w:bookmarkEnd w:id="3"/>
    </w:p>
    <w:p w14:paraId="53DC53FB" w14:textId="77777777" w:rsidR="000D6B81" w:rsidRPr="004E0587" w:rsidRDefault="00B41E97" w:rsidP="004D41D1">
      <w:pPr>
        <w:spacing w:before="240"/>
        <w:ind w:left="360"/>
        <w:rPr>
          <w:rFonts w:cstheme="minorHAnsi"/>
          <w:szCs w:val="24"/>
        </w:rPr>
      </w:pPr>
      <w:r w:rsidRPr="004E0587">
        <w:rPr>
          <w:rFonts w:cstheme="minorHAnsi"/>
          <w:szCs w:val="24"/>
        </w:rPr>
        <w:t>C’est comprendre au mieux les aspirations estudiantines avec la volonté de :</w:t>
      </w:r>
      <w:r w:rsidR="00BB6056" w:rsidRPr="004E0587">
        <w:rPr>
          <w:rFonts w:cstheme="minorHAnsi"/>
          <w:szCs w:val="24"/>
        </w:rPr>
        <w:t xml:space="preserve"> </w:t>
      </w:r>
    </w:p>
    <w:p w14:paraId="0E4480E2" w14:textId="675570FC" w:rsidR="00BB6056" w:rsidRPr="00670E4A" w:rsidRDefault="00BB6056" w:rsidP="00A40105">
      <w:pPr>
        <w:pStyle w:val="Paragraphedeliste"/>
        <w:numPr>
          <w:ilvl w:val="0"/>
          <w:numId w:val="18"/>
        </w:numPr>
        <w:rPr>
          <w:rFonts w:cstheme="minorHAnsi"/>
        </w:rPr>
      </w:pPr>
      <w:r w:rsidRPr="00670E4A">
        <w:rPr>
          <w:rFonts w:cstheme="minorHAnsi"/>
        </w:rPr>
        <w:t>Valoriser et reconnaître dans les formations l’engagement étudiant et l’acquisition de compétences comptant pour l’obtention de leur diplôme ;</w:t>
      </w:r>
    </w:p>
    <w:p w14:paraId="7511104D" w14:textId="77777777" w:rsidR="00BB6056" w:rsidRPr="00670E4A" w:rsidRDefault="00BB6056" w:rsidP="00A40105">
      <w:pPr>
        <w:pStyle w:val="Paragraphedeliste"/>
        <w:numPr>
          <w:ilvl w:val="0"/>
          <w:numId w:val="18"/>
        </w:numPr>
        <w:spacing w:before="120" w:after="0"/>
        <w:rPr>
          <w:rFonts w:cstheme="minorHAnsi"/>
        </w:rPr>
      </w:pPr>
      <w:r w:rsidRPr="00670E4A">
        <w:rPr>
          <w:rFonts w:cstheme="minorHAnsi"/>
        </w:rPr>
        <w:t>Faciliter et aménager le parcours de l’étudiant qui s’engage pour l’établissement ou pour des activités associatives conventionnées ;</w:t>
      </w:r>
    </w:p>
    <w:p w14:paraId="21CD0502" w14:textId="6FB43F07" w:rsidR="00BB6056" w:rsidRPr="00670E4A" w:rsidRDefault="00BB6056" w:rsidP="00A40105">
      <w:pPr>
        <w:pStyle w:val="Paragraphedeliste"/>
        <w:numPr>
          <w:ilvl w:val="0"/>
          <w:numId w:val="18"/>
        </w:numPr>
        <w:spacing w:before="120" w:after="120"/>
        <w:rPr>
          <w:rFonts w:cstheme="minorHAnsi"/>
        </w:rPr>
      </w:pPr>
      <w:r w:rsidRPr="00670E4A">
        <w:rPr>
          <w:rFonts w:cstheme="minorHAnsi"/>
        </w:rPr>
        <w:t xml:space="preserve">Favoriser à travers les activités associatives ou des dispositifs d’Etat, les échanges avec les populations présentes sur les territoires ; </w:t>
      </w:r>
    </w:p>
    <w:p w14:paraId="7898C167" w14:textId="1EFFC441" w:rsidR="00BB6056" w:rsidRPr="006C43A8" w:rsidRDefault="00BB6056" w:rsidP="006C43A8">
      <w:pPr>
        <w:pStyle w:val="Paragraphedeliste"/>
        <w:numPr>
          <w:ilvl w:val="0"/>
          <w:numId w:val="18"/>
        </w:numPr>
        <w:spacing w:before="120" w:after="120"/>
        <w:rPr>
          <w:rFonts w:cstheme="minorHAnsi"/>
        </w:rPr>
      </w:pPr>
      <w:r w:rsidRPr="00670E4A">
        <w:rPr>
          <w:rFonts w:cstheme="minorHAnsi"/>
        </w:rPr>
        <w:t xml:space="preserve">Promouvoir les activités et la vie associative auprès de publics </w:t>
      </w:r>
      <w:r w:rsidR="00271585">
        <w:rPr>
          <w:rFonts w:cstheme="minorHAnsi"/>
        </w:rPr>
        <w:t xml:space="preserve">internes </w:t>
      </w:r>
      <w:r w:rsidRPr="00670E4A">
        <w:rPr>
          <w:rFonts w:cstheme="minorHAnsi"/>
        </w:rPr>
        <w:t>cibles</w:t>
      </w:r>
      <w:r w:rsidR="00271585">
        <w:rPr>
          <w:rFonts w:cstheme="minorHAnsi"/>
        </w:rPr>
        <w:t xml:space="preserve"> et spécifiques</w:t>
      </w:r>
      <w:r w:rsidRPr="00670E4A">
        <w:rPr>
          <w:rFonts w:cstheme="minorHAnsi"/>
        </w:rPr>
        <w:t xml:space="preserve">. </w:t>
      </w:r>
    </w:p>
    <w:p w14:paraId="47A64BA8" w14:textId="6242B85D" w:rsidR="00DB2169" w:rsidRDefault="007F5CEC" w:rsidP="00247554">
      <w:pPr>
        <w:pStyle w:val="Titre2"/>
      </w:pPr>
      <w:bookmarkStart w:id="4" w:name="_Toc119397764"/>
      <w:r w:rsidRPr="00A31E81">
        <w:t xml:space="preserve">Le </w:t>
      </w:r>
      <w:r w:rsidR="002D6B18">
        <w:t>s</w:t>
      </w:r>
      <w:r w:rsidRPr="00A31E81">
        <w:t>port</w:t>
      </w:r>
      <w:bookmarkEnd w:id="4"/>
      <w:r w:rsidR="00DB2169" w:rsidRPr="00A31E81">
        <w:t xml:space="preserve">  </w:t>
      </w:r>
    </w:p>
    <w:p w14:paraId="1CBB5435" w14:textId="26A0B331" w:rsidR="007F5CEC" w:rsidRPr="00F67D12" w:rsidRDefault="00DB2169" w:rsidP="004D41D1">
      <w:pPr>
        <w:spacing w:before="240"/>
        <w:rPr>
          <w:color w:val="FF0000"/>
        </w:rPr>
      </w:pPr>
      <w:r w:rsidRPr="00DB2169">
        <w:t xml:space="preserve">Il </w:t>
      </w:r>
      <w:r w:rsidR="007F5CEC" w:rsidRPr="00DB2169">
        <w:t xml:space="preserve">est un déterminant de santé et de bien-être clef. </w:t>
      </w:r>
      <w:r w:rsidR="00271585">
        <w:t xml:space="preserve">Il </w:t>
      </w:r>
      <w:r w:rsidR="007F5CEC" w:rsidRPr="00DB2169">
        <w:t>s’inscri</w:t>
      </w:r>
      <w:r w:rsidR="00271585">
        <w:t>t</w:t>
      </w:r>
      <w:r w:rsidR="007F5CEC" w:rsidRPr="00DB2169">
        <w:t xml:space="preserve"> dans le cadre des recommandations de l’OMS en matière d’activités physiques et sportives (à hauteur de 1h par jour, notamment), et permet ainsi de s’approprier une certaine culture d’éducation </w:t>
      </w:r>
      <w:r w:rsidRPr="00DB2169">
        <w:t>p</w:t>
      </w:r>
      <w:r w:rsidR="007F5CEC" w:rsidRPr="00DB2169">
        <w:t xml:space="preserve">hysique et sportive et une hygiène de vie propice </w:t>
      </w:r>
      <w:r w:rsidR="00271585">
        <w:t xml:space="preserve">au </w:t>
      </w:r>
      <w:r w:rsidR="007F5CEC" w:rsidRPr="00DB2169">
        <w:t>développement personnel.</w:t>
      </w:r>
      <w:r w:rsidR="00F67D12">
        <w:t xml:space="preserve"> </w:t>
      </w:r>
      <w:r w:rsidR="00F67D12" w:rsidRPr="009F1227">
        <w:t>Il conviendra donc de :</w:t>
      </w:r>
    </w:p>
    <w:p w14:paraId="599A2AE7" w14:textId="0DFACD9A" w:rsidR="007F5CEC" w:rsidRPr="00F67D12" w:rsidRDefault="007F5CEC" w:rsidP="00A40105">
      <w:pPr>
        <w:pStyle w:val="Paragraphedeliste"/>
        <w:numPr>
          <w:ilvl w:val="0"/>
          <w:numId w:val="6"/>
        </w:numPr>
        <w:spacing w:before="120" w:after="120"/>
        <w:rPr>
          <w:rFonts w:cstheme="minorHAnsi"/>
        </w:rPr>
      </w:pPr>
      <w:r w:rsidRPr="00F67D12">
        <w:rPr>
          <w:rFonts w:cstheme="minorHAnsi"/>
        </w:rPr>
        <w:t>Disposer d’infrastructures sportives en libre accès à proximité immédiate sur et autour du campus</w:t>
      </w:r>
      <w:r w:rsidR="009523FD">
        <w:rPr>
          <w:rFonts w:cstheme="minorHAnsi"/>
        </w:rPr>
        <w:t> ;</w:t>
      </w:r>
    </w:p>
    <w:p w14:paraId="0A6CBBDC" w14:textId="5A2673EE" w:rsidR="007F5CEC" w:rsidRPr="00F67D12" w:rsidRDefault="007F5CEC" w:rsidP="00A40105">
      <w:pPr>
        <w:pStyle w:val="Paragraphedeliste"/>
        <w:numPr>
          <w:ilvl w:val="0"/>
          <w:numId w:val="6"/>
        </w:numPr>
        <w:spacing w:before="120" w:after="120"/>
        <w:rPr>
          <w:rFonts w:cstheme="minorHAnsi"/>
        </w:rPr>
      </w:pPr>
      <w:r w:rsidRPr="00F67D12">
        <w:rPr>
          <w:rFonts w:cstheme="minorHAnsi"/>
        </w:rPr>
        <w:t>Développer des propositions de sport universitaire le weekend et pendant les périodes de congés universitaires, ainsi qu’à la pause méridienne</w:t>
      </w:r>
      <w:r w:rsidR="00556914">
        <w:rPr>
          <w:rFonts w:cstheme="minorHAnsi"/>
        </w:rPr>
        <w:t xml:space="preserve"> et</w:t>
      </w:r>
      <w:r w:rsidRPr="00F67D12">
        <w:rPr>
          <w:rFonts w:cstheme="minorHAnsi"/>
        </w:rPr>
        <w:t xml:space="preserve"> en soirée</w:t>
      </w:r>
      <w:r w:rsidR="009523FD">
        <w:rPr>
          <w:rFonts w:cstheme="minorHAnsi"/>
        </w:rPr>
        <w:t> ;</w:t>
      </w:r>
      <w:r w:rsidRPr="00F67D12">
        <w:rPr>
          <w:rFonts w:cstheme="minorHAnsi"/>
        </w:rPr>
        <w:t xml:space="preserve"> </w:t>
      </w:r>
    </w:p>
    <w:p w14:paraId="086F9588" w14:textId="0B336795" w:rsidR="007F5CEC" w:rsidRPr="00F67D12" w:rsidRDefault="007F5CEC" w:rsidP="00A40105">
      <w:pPr>
        <w:pStyle w:val="Paragraphedeliste"/>
        <w:numPr>
          <w:ilvl w:val="0"/>
          <w:numId w:val="6"/>
        </w:numPr>
        <w:spacing w:before="120" w:after="120"/>
        <w:rPr>
          <w:rFonts w:cstheme="minorHAnsi"/>
        </w:rPr>
      </w:pPr>
      <w:r w:rsidRPr="00F67D12">
        <w:rPr>
          <w:rFonts w:cstheme="minorHAnsi"/>
        </w:rPr>
        <w:t xml:space="preserve">Développer l’accessibilité du campus en vélo. Promouvoir la mobilité douce, aménager les axes de circulation sur et autour du campus, implanter </w:t>
      </w:r>
      <w:r w:rsidR="00E865E6">
        <w:rPr>
          <w:rFonts w:cstheme="minorHAnsi"/>
        </w:rPr>
        <w:t xml:space="preserve">davantage </w:t>
      </w:r>
      <w:r w:rsidRPr="00F67D12">
        <w:rPr>
          <w:rFonts w:cstheme="minorHAnsi"/>
        </w:rPr>
        <w:t>de parcs à vélo offrant une nécessaire sécurité</w:t>
      </w:r>
      <w:r w:rsidR="009523FD">
        <w:rPr>
          <w:rFonts w:cstheme="minorHAnsi"/>
        </w:rPr>
        <w:t> ;</w:t>
      </w:r>
      <w:r w:rsidRPr="00F67D12">
        <w:rPr>
          <w:rFonts w:cstheme="minorHAnsi"/>
        </w:rPr>
        <w:t xml:space="preserve"> </w:t>
      </w:r>
    </w:p>
    <w:p w14:paraId="40DA057D" w14:textId="2C070833" w:rsidR="006431CD" w:rsidRPr="006C43A8" w:rsidRDefault="007F5CEC" w:rsidP="006C43A8">
      <w:pPr>
        <w:pStyle w:val="Paragraphedeliste"/>
        <w:numPr>
          <w:ilvl w:val="0"/>
          <w:numId w:val="6"/>
        </w:numPr>
        <w:spacing w:before="120" w:after="120"/>
        <w:rPr>
          <w:rFonts w:cstheme="minorHAnsi"/>
        </w:rPr>
      </w:pPr>
      <w:r w:rsidRPr="00F67D12">
        <w:rPr>
          <w:rFonts w:cstheme="minorHAnsi"/>
        </w:rPr>
        <w:t xml:space="preserve">Soutenir l’association sportive pour organiser des rencontres universitaires de toute nature. </w:t>
      </w:r>
    </w:p>
    <w:p w14:paraId="1A5F3D87" w14:textId="4D257A94" w:rsidR="007F5CEC" w:rsidRDefault="00B17D2B" w:rsidP="00247554">
      <w:pPr>
        <w:pStyle w:val="Titre2"/>
      </w:pPr>
      <w:bookmarkStart w:id="5" w:name="_Toc119397765"/>
      <w:r w:rsidRPr="00A31E81">
        <w:t>L</w:t>
      </w:r>
      <w:r w:rsidR="007F5CEC" w:rsidRPr="00A31E81">
        <w:t>es enjeux liés à la culture</w:t>
      </w:r>
      <w:bookmarkEnd w:id="5"/>
      <w:r w:rsidR="007F5CEC" w:rsidRPr="00A31E81">
        <w:t xml:space="preserve"> </w:t>
      </w:r>
    </w:p>
    <w:p w14:paraId="2F0DEB2D" w14:textId="50405A02" w:rsidR="00724E7F" w:rsidRPr="009F1227" w:rsidRDefault="00724E7F" w:rsidP="004D41D1">
      <w:pPr>
        <w:spacing w:before="240"/>
      </w:pPr>
      <w:r w:rsidRPr="009F1227">
        <w:t>Afin de favoriser l’accès à la</w:t>
      </w:r>
      <w:r w:rsidR="007F5CEC" w:rsidRPr="009F1227">
        <w:t xml:space="preserve"> culture des étudiants</w:t>
      </w:r>
      <w:r w:rsidR="001374F4">
        <w:t>,</w:t>
      </w:r>
      <w:r w:rsidR="007F5CEC" w:rsidRPr="009F1227">
        <w:t xml:space="preserve"> </w:t>
      </w:r>
      <w:r w:rsidRPr="009F1227">
        <w:t>des actions peuvent être menées sur plusieurs axes :</w:t>
      </w:r>
    </w:p>
    <w:p w14:paraId="52C82109" w14:textId="7435A6C2" w:rsidR="007F5CEC" w:rsidRPr="009F1227" w:rsidRDefault="00271585" w:rsidP="00A40105">
      <w:pPr>
        <w:pStyle w:val="Paragraphedeliste"/>
        <w:numPr>
          <w:ilvl w:val="0"/>
          <w:numId w:val="7"/>
        </w:numPr>
        <w:spacing w:after="0"/>
        <w:rPr>
          <w:rFonts w:cstheme="minorHAnsi"/>
        </w:rPr>
      </w:pPr>
      <w:r w:rsidRPr="009F1227">
        <w:rPr>
          <w:rFonts w:cstheme="minorHAnsi"/>
        </w:rPr>
        <w:t>Développement</w:t>
      </w:r>
      <w:r w:rsidR="007F5CEC" w:rsidRPr="009F1227">
        <w:rPr>
          <w:rFonts w:cstheme="minorHAnsi"/>
        </w:rPr>
        <w:t xml:space="preserve"> </w:t>
      </w:r>
      <w:r w:rsidR="00724E7F" w:rsidRPr="009F1227">
        <w:rPr>
          <w:rFonts w:cstheme="minorHAnsi"/>
        </w:rPr>
        <w:t>d’</w:t>
      </w:r>
      <w:r w:rsidR="007F5CEC" w:rsidRPr="009F1227">
        <w:rPr>
          <w:rFonts w:cstheme="minorHAnsi"/>
        </w:rPr>
        <w:t>UE de pratique culturelle dans les formations</w:t>
      </w:r>
      <w:r w:rsidR="009523FD">
        <w:rPr>
          <w:rFonts w:cstheme="minorHAnsi"/>
        </w:rPr>
        <w:t> ;</w:t>
      </w:r>
    </w:p>
    <w:p w14:paraId="62A82A90" w14:textId="32AB0965" w:rsidR="007F5CEC" w:rsidRPr="009F1227" w:rsidRDefault="00724E7F" w:rsidP="00A40105">
      <w:pPr>
        <w:pStyle w:val="Paragraphedeliste"/>
        <w:numPr>
          <w:ilvl w:val="0"/>
          <w:numId w:val="7"/>
        </w:numPr>
        <w:spacing w:before="120" w:after="120"/>
        <w:rPr>
          <w:rFonts w:cstheme="minorHAnsi"/>
        </w:rPr>
      </w:pPr>
      <w:r w:rsidRPr="009F1227">
        <w:rPr>
          <w:rFonts w:cstheme="minorHAnsi"/>
        </w:rPr>
        <w:t>Communication accrue, m</w:t>
      </w:r>
      <w:r w:rsidR="007F5CEC" w:rsidRPr="009F1227">
        <w:rPr>
          <w:rFonts w:cstheme="minorHAnsi"/>
        </w:rPr>
        <w:t>eilleure lisibilité des propositions</w:t>
      </w:r>
      <w:r w:rsidR="009523FD">
        <w:rPr>
          <w:rFonts w:cstheme="minorHAnsi"/>
        </w:rPr>
        <w:t> ;</w:t>
      </w:r>
      <w:r w:rsidR="007F5CEC" w:rsidRPr="009F1227">
        <w:rPr>
          <w:rFonts w:cstheme="minorHAnsi"/>
        </w:rPr>
        <w:t xml:space="preserve"> </w:t>
      </w:r>
    </w:p>
    <w:p w14:paraId="6875BD69" w14:textId="1D615D0A" w:rsidR="007F5CEC" w:rsidRPr="009F1227" w:rsidRDefault="00724E7F" w:rsidP="00A40105">
      <w:pPr>
        <w:pStyle w:val="Paragraphedeliste"/>
        <w:numPr>
          <w:ilvl w:val="0"/>
          <w:numId w:val="7"/>
        </w:numPr>
        <w:spacing w:before="120" w:after="120"/>
        <w:rPr>
          <w:rFonts w:cstheme="minorHAnsi"/>
        </w:rPr>
      </w:pPr>
      <w:r w:rsidRPr="009F1227">
        <w:rPr>
          <w:rFonts w:cstheme="minorHAnsi"/>
        </w:rPr>
        <w:t>Mise en place de</w:t>
      </w:r>
      <w:r w:rsidR="007F5CEC" w:rsidRPr="009F1227">
        <w:rPr>
          <w:rFonts w:cstheme="minorHAnsi"/>
        </w:rPr>
        <w:t xml:space="preserve"> partenariats avec les acteurs culturels du territoire (</w:t>
      </w:r>
      <w:r w:rsidR="00271585" w:rsidRPr="009F1227">
        <w:rPr>
          <w:rFonts w:cstheme="minorHAnsi"/>
        </w:rPr>
        <w:t xml:space="preserve">PASS Culture, </w:t>
      </w:r>
      <w:r w:rsidR="007F5CEC" w:rsidRPr="009F1227">
        <w:rPr>
          <w:rFonts w:cstheme="minorHAnsi"/>
        </w:rPr>
        <w:t>Conservatoire, Maison du boulanger, CG</w:t>
      </w:r>
      <w:r w:rsidR="00400FAE" w:rsidRPr="009F1227">
        <w:rPr>
          <w:rFonts w:cstheme="minorHAnsi"/>
        </w:rPr>
        <w:t>R</w:t>
      </w:r>
      <w:r w:rsidR="007F5CEC" w:rsidRPr="009F1227">
        <w:rPr>
          <w:rFonts w:cstheme="minorHAnsi"/>
        </w:rPr>
        <w:t>…)</w:t>
      </w:r>
      <w:r w:rsidR="009523FD">
        <w:rPr>
          <w:rFonts w:cstheme="minorHAnsi"/>
        </w:rPr>
        <w:t> ;</w:t>
      </w:r>
      <w:r w:rsidR="007F5CEC" w:rsidRPr="009F1227">
        <w:rPr>
          <w:rFonts w:cstheme="minorHAnsi"/>
        </w:rPr>
        <w:t xml:space="preserve"> </w:t>
      </w:r>
    </w:p>
    <w:p w14:paraId="07F062F4" w14:textId="12F1AA59" w:rsidR="007F5CEC" w:rsidRPr="009F1227" w:rsidRDefault="007F5CEC" w:rsidP="00A40105">
      <w:pPr>
        <w:pStyle w:val="Paragraphedeliste"/>
        <w:numPr>
          <w:ilvl w:val="0"/>
          <w:numId w:val="7"/>
        </w:numPr>
        <w:spacing w:before="120" w:after="120"/>
        <w:rPr>
          <w:rFonts w:cstheme="minorHAnsi"/>
        </w:rPr>
      </w:pPr>
      <w:r w:rsidRPr="009F1227">
        <w:rPr>
          <w:rFonts w:cstheme="minorHAnsi"/>
        </w:rPr>
        <w:t>Développe</w:t>
      </w:r>
      <w:r w:rsidR="00724E7F" w:rsidRPr="009F1227">
        <w:rPr>
          <w:rFonts w:cstheme="minorHAnsi"/>
        </w:rPr>
        <w:t xml:space="preserve">ment de </w:t>
      </w:r>
      <w:r w:rsidRPr="009F1227">
        <w:rPr>
          <w:rFonts w:cstheme="minorHAnsi"/>
        </w:rPr>
        <w:t>la dimension artistique et culturelle sur le campus</w:t>
      </w:r>
      <w:r w:rsidR="009523FD">
        <w:rPr>
          <w:rFonts w:cstheme="minorHAnsi"/>
        </w:rPr>
        <w:t> ;</w:t>
      </w:r>
      <w:r w:rsidRPr="009F1227">
        <w:rPr>
          <w:rFonts w:cstheme="minorHAnsi"/>
        </w:rPr>
        <w:t xml:space="preserve"> </w:t>
      </w:r>
    </w:p>
    <w:p w14:paraId="2C10DD25" w14:textId="7BC36CD8" w:rsidR="007F5CEC" w:rsidRPr="009F1227" w:rsidRDefault="007F5CEC" w:rsidP="00A40105">
      <w:pPr>
        <w:pStyle w:val="Paragraphedeliste"/>
        <w:numPr>
          <w:ilvl w:val="0"/>
          <w:numId w:val="7"/>
        </w:numPr>
        <w:spacing w:before="120" w:after="120"/>
        <w:rPr>
          <w:rFonts w:cstheme="minorHAnsi"/>
        </w:rPr>
      </w:pPr>
      <w:r w:rsidRPr="009F1227">
        <w:rPr>
          <w:rFonts w:cstheme="minorHAnsi"/>
        </w:rPr>
        <w:lastRenderedPageBreak/>
        <w:t>Développe</w:t>
      </w:r>
      <w:r w:rsidR="00724E7F" w:rsidRPr="009F1227">
        <w:rPr>
          <w:rFonts w:cstheme="minorHAnsi"/>
        </w:rPr>
        <w:t>ment de</w:t>
      </w:r>
      <w:r w:rsidRPr="009F1227">
        <w:rPr>
          <w:rFonts w:cstheme="minorHAnsi"/>
        </w:rPr>
        <w:t xml:space="preserve"> l’esprit créatif à travers des dispositifs innovants de formation et de recherche (ingénieur du son...)</w:t>
      </w:r>
      <w:r w:rsidR="009523FD">
        <w:rPr>
          <w:rFonts w:cstheme="minorHAnsi"/>
        </w:rPr>
        <w:t> ;</w:t>
      </w:r>
    </w:p>
    <w:p w14:paraId="1E009841" w14:textId="124CAD98" w:rsidR="007F5CEC" w:rsidRPr="009F1227" w:rsidRDefault="007F5CEC" w:rsidP="00A40105">
      <w:pPr>
        <w:pStyle w:val="Paragraphedeliste"/>
        <w:numPr>
          <w:ilvl w:val="0"/>
          <w:numId w:val="7"/>
        </w:numPr>
        <w:spacing w:before="120" w:after="120"/>
        <w:rPr>
          <w:rFonts w:cstheme="minorHAnsi"/>
        </w:rPr>
      </w:pPr>
      <w:r w:rsidRPr="009F1227">
        <w:rPr>
          <w:rFonts w:cstheme="minorHAnsi"/>
        </w:rPr>
        <w:t>Impli</w:t>
      </w:r>
      <w:r w:rsidR="00724E7F" w:rsidRPr="009F1227">
        <w:rPr>
          <w:rFonts w:cstheme="minorHAnsi"/>
        </w:rPr>
        <w:t>cation de</w:t>
      </w:r>
      <w:r w:rsidRPr="009F1227">
        <w:rPr>
          <w:rFonts w:cstheme="minorHAnsi"/>
        </w:rPr>
        <w:t xml:space="preserve"> l’étudiant comme acteur des actions culturelles portées par les établissements pour participer au dialogue avec la société</w:t>
      </w:r>
      <w:r w:rsidR="009523FD">
        <w:rPr>
          <w:rFonts w:cstheme="minorHAnsi"/>
        </w:rPr>
        <w:t> ;</w:t>
      </w:r>
    </w:p>
    <w:p w14:paraId="17DDB7DA" w14:textId="5CA68D43" w:rsidR="007F5CEC" w:rsidRPr="009F1227" w:rsidRDefault="00302229" w:rsidP="00A40105">
      <w:pPr>
        <w:pStyle w:val="Paragraphedeliste"/>
        <w:numPr>
          <w:ilvl w:val="0"/>
          <w:numId w:val="7"/>
        </w:numPr>
        <w:spacing w:before="120" w:after="120"/>
        <w:rPr>
          <w:rFonts w:cstheme="minorHAnsi"/>
        </w:rPr>
      </w:pPr>
      <w:r w:rsidRPr="009F1227">
        <w:rPr>
          <w:rFonts w:cstheme="minorHAnsi"/>
        </w:rPr>
        <w:t>Renforcement</w:t>
      </w:r>
      <w:r w:rsidR="00724E7F" w:rsidRPr="009F1227">
        <w:rPr>
          <w:rFonts w:cstheme="minorHAnsi"/>
        </w:rPr>
        <w:t xml:space="preserve"> de</w:t>
      </w:r>
      <w:r w:rsidR="007F5CEC" w:rsidRPr="009F1227">
        <w:rPr>
          <w:rFonts w:cstheme="minorHAnsi"/>
        </w:rPr>
        <w:t xml:space="preserve"> l’offre culturelle en facilitant les échanges inter-campus (programmation d’expositions, spectacles)</w:t>
      </w:r>
      <w:r w:rsidR="009523FD">
        <w:rPr>
          <w:rFonts w:cstheme="minorHAnsi"/>
        </w:rPr>
        <w:t>.</w:t>
      </w:r>
    </w:p>
    <w:p w14:paraId="43032354" w14:textId="41A741E0" w:rsidR="007F5CEC" w:rsidRDefault="007F5CEC" w:rsidP="00247554">
      <w:pPr>
        <w:pStyle w:val="Titre2"/>
      </w:pPr>
      <w:bookmarkStart w:id="6" w:name="_Toc119397766"/>
      <w:r w:rsidRPr="00A31E81">
        <w:t>Mobilités et transports</w:t>
      </w:r>
      <w:bookmarkEnd w:id="6"/>
      <w:r w:rsidRPr="00A31E81">
        <w:t xml:space="preserve"> </w:t>
      </w:r>
    </w:p>
    <w:p w14:paraId="5A857250" w14:textId="59D80D86" w:rsidR="00ED135F" w:rsidRPr="009F1227" w:rsidRDefault="00724E7F" w:rsidP="004D41D1">
      <w:pPr>
        <w:spacing w:before="240"/>
      </w:pPr>
      <w:r w:rsidRPr="009F1227">
        <w:t>L’UTT mène une démarche de labellisation DDRS</w:t>
      </w:r>
      <w:r w:rsidR="00ED135F" w:rsidRPr="009F1227">
        <w:t>. Dans ce cadre, les étudiants doivent mesurer l’impact de leurs déplacements et en</w:t>
      </w:r>
      <w:r w:rsidR="00A63233">
        <w:t>visager des solutions pratiques et/ou innovantes</w:t>
      </w:r>
      <w:r w:rsidR="00ED135F" w:rsidRPr="009F1227">
        <w:t>. Différentes actions seront menées pour :</w:t>
      </w:r>
    </w:p>
    <w:p w14:paraId="6A6F2ACD" w14:textId="37293EDA" w:rsidR="007F5CEC" w:rsidRPr="00ED135F" w:rsidRDefault="007F5CEC" w:rsidP="00C1004F">
      <w:pPr>
        <w:pStyle w:val="Paragraphedeliste"/>
        <w:numPr>
          <w:ilvl w:val="0"/>
          <w:numId w:val="8"/>
        </w:numPr>
        <w:ind w:left="851"/>
        <w:rPr>
          <w:rFonts w:cstheme="minorHAnsi"/>
        </w:rPr>
      </w:pPr>
      <w:r w:rsidRPr="00ED135F">
        <w:rPr>
          <w:rFonts w:cstheme="minorHAnsi"/>
        </w:rPr>
        <w:t>Renforcer l’offre de transports en commun pour les étudiants</w:t>
      </w:r>
      <w:r w:rsidR="006A78FA">
        <w:rPr>
          <w:rFonts w:cstheme="minorHAnsi"/>
        </w:rPr>
        <w:t> ;</w:t>
      </w:r>
    </w:p>
    <w:p w14:paraId="45C9D9C8" w14:textId="23779AF7" w:rsidR="007F5CEC" w:rsidRPr="00ED135F" w:rsidRDefault="007F5CEC" w:rsidP="001374F4">
      <w:pPr>
        <w:pStyle w:val="Paragraphedeliste"/>
        <w:numPr>
          <w:ilvl w:val="0"/>
          <w:numId w:val="8"/>
        </w:numPr>
        <w:spacing w:after="0"/>
        <w:ind w:left="851"/>
        <w:rPr>
          <w:rFonts w:cstheme="minorHAnsi"/>
        </w:rPr>
      </w:pPr>
      <w:r w:rsidRPr="00ED135F">
        <w:rPr>
          <w:rFonts w:cstheme="minorHAnsi"/>
        </w:rPr>
        <w:t>Développer les modes de déplacement doux, durables</w:t>
      </w:r>
      <w:r w:rsidR="006A78FA">
        <w:rPr>
          <w:rFonts w:cstheme="minorHAnsi"/>
        </w:rPr>
        <w:t> ;</w:t>
      </w:r>
    </w:p>
    <w:p w14:paraId="6BB4A94B" w14:textId="0C9A829B" w:rsidR="007F5CEC" w:rsidRPr="00ED135F" w:rsidRDefault="007F5CEC" w:rsidP="001374F4">
      <w:pPr>
        <w:pStyle w:val="Paragraphedeliste"/>
        <w:numPr>
          <w:ilvl w:val="0"/>
          <w:numId w:val="8"/>
        </w:numPr>
        <w:spacing w:after="0"/>
        <w:ind w:left="851"/>
        <w:rPr>
          <w:rFonts w:cstheme="minorHAnsi"/>
        </w:rPr>
      </w:pPr>
      <w:r w:rsidRPr="00ED135F">
        <w:rPr>
          <w:rFonts w:cstheme="minorHAnsi"/>
        </w:rPr>
        <w:t>Promouvoir des applications mobiles pour le covoiturage</w:t>
      </w:r>
      <w:r w:rsidR="006A78FA">
        <w:rPr>
          <w:rFonts w:cstheme="minorHAnsi"/>
        </w:rPr>
        <w:t> ;</w:t>
      </w:r>
    </w:p>
    <w:p w14:paraId="5C12C521" w14:textId="35F38106" w:rsidR="00400FAE" w:rsidRPr="00ED135F" w:rsidRDefault="00400FAE" w:rsidP="001374F4">
      <w:pPr>
        <w:pStyle w:val="Paragraphedeliste"/>
        <w:numPr>
          <w:ilvl w:val="0"/>
          <w:numId w:val="8"/>
        </w:numPr>
        <w:spacing w:after="0"/>
        <w:ind w:left="851"/>
        <w:rPr>
          <w:rFonts w:cstheme="minorHAnsi"/>
        </w:rPr>
      </w:pPr>
      <w:r w:rsidRPr="00ED135F">
        <w:rPr>
          <w:rFonts w:cstheme="minorHAnsi"/>
        </w:rPr>
        <w:t>Multiplier les actions de prévention et de formation à la sécurité routière</w:t>
      </w:r>
      <w:r w:rsidR="006A78FA">
        <w:rPr>
          <w:rFonts w:cstheme="minorHAnsi"/>
        </w:rPr>
        <w:t> ;</w:t>
      </w:r>
    </w:p>
    <w:p w14:paraId="572162D2" w14:textId="5520BA8B" w:rsidR="00400FAE" w:rsidRPr="00ED135F" w:rsidRDefault="00400FAE" w:rsidP="001374F4">
      <w:pPr>
        <w:pStyle w:val="Paragraphedeliste"/>
        <w:numPr>
          <w:ilvl w:val="0"/>
          <w:numId w:val="8"/>
        </w:numPr>
        <w:spacing w:before="120" w:after="240" w:afterAutospacing="0"/>
        <w:ind w:left="851"/>
        <w:rPr>
          <w:rFonts w:cstheme="minorHAnsi"/>
        </w:rPr>
      </w:pPr>
      <w:r w:rsidRPr="00ED135F">
        <w:rPr>
          <w:rFonts w:cstheme="minorHAnsi"/>
        </w:rPr>
        <w:t>Identifier sur le campus, avec les acteurs territoriaux concernés les difficultés de mobilité et rechercher des réponses adaptées</w:t>
      </w:r>
      <w:r w:rsidR="00271585">
        <w:rPr>
          <w:rFonts w:cstheme="minorHAnsi"/>
        </w:rPr>
        <w:t xml:space="preserve"> et rendre facilement accessible celui-ci par l’intermédiaire de transports en commun réguliers.</w:t>
      </w:r>
      <w:r w:rsidRPr="00ED135F">
        <w:rPr>
          <w:rFonts w:cstheme="minorHAnsi"/>
        </w:rPr>
        <w:t xml:space="preserve"> </w:t>
      </w:r>
    </w:p>
    <w:p w14:paraId="2E1EB2C3" w14:textId="4E75FEFF" w:rsidR="002D6B18" w:rsidRPr="002D6B18" w:rsidRDefault="002D6B18" w:rsidP="00247554">
      <w:pPr>
        <w:pStyle w:val="Titre2"/>
      </w:pPr>
      <w:bookmarkStart w:id="7" w:name="_Toc119397767"/>
      <w:r w:rsidRPr="002D6B18">
        <w:t>Le logement</w:t>
      </w:r>
      <w:bookmarkEnd w:id="7"/>
    </w:p>
    <w:p w14:paraId="323AB797" w14:textId="3D70DEC3" w:rsidR="001F0A6E" w:rsidRPr="009F1227" w:rsidRDefault="00ED135F" w:rsidP="004D41D1">
      <w:pPr>
        <w:spacing w:before="240"/>
      </w:pPr>
      <w:r w:rsidRPr="009F1227">
        <w:t xml:space="preserve">Les conditions de vie des étudiants sont indissociables de leur réussite. La qualité de l’habitat et un environnement </w:t>
      </w:r>
      <w:r w:rsidR="001F0A6E" w:rsidRPr="009F1227">
        <w:t xml:space="preserve">épanouissant dans les </w:t>
      </w:r>
      <w:r w:rsidRPr="009F1227">
        <w:t>résidences</w:t>
      </w:r>
      <w:r w:rsidR="001F0A6E" w:rsidRPr="009F1227">
        <w:t xml:space="preserve"> universitaires doivent être favorisés par :</w:t>
      </w:r>
    </w:p>
    <w:p w14:paraId="40B7B32D" w14:textId="1462E121" w:rsidR="00714E12" w:rsidRPr="001F0A6E" w:rsidRDefault="001F0A6E" w:rsidP="00A40105">
      <w:pPr>
        <w:pStyle w:val="Paragraphedeliste"/>
        <w:numPr>
          <w:ilvl w:val="0"/>
          <w:numId w:val="9"/>
        </w:numPr>
        <w:spacing w:after="0"/>
        <w:rPr>
          <w:rFonts w:cstheme="minorHAnsi"/>
        </w:rPr>
      </w:pPr>
      <w:r w:rsidRPr="001F0A6E">
        <w:rPr>
          <w:rFonts w:cstheme="minorHAnsi"/>
        </w:rPr>
        <w:t>U</w:t>
      </w:r>
      <w:r w:rsidR="00714E12" w:rsidRPr="001F0A6E">
        <w:rPr>
          <w:rFonts w:cstheme="minorHAnsi"/>
        </w:rPr>
        <w:t>ne étude sur les besoins en logements adaptés aux alternants</w:t>
      </w:r>
      <w:r w:rsidR="006A78FA">
        <w:rPr>
          <w:rFonts w:cstheme="minorHAnsi"/>
        </w:rPr>
        <w:t> ;</w:t>
      </w:r>
    </w:p>
    <w:p w14:paraId="5818EF9B" w14:textId="5B2B8C6A" w:rsidR="00714E12" w:rsidRPr="001F0A6E" w:rsidRDefault="00714E12" w:rsidP="00A40105">
      <w:pPr>
        <w:pStyle w:val="Paragraphedeliste"/>
        <w:numPr>
          <w:ilvl w:val="0"/>
          <w:numId w:val="9"/>
        </w:numPr>
        <w:spacing w:before="120" w:after="0"/>
        <w:rPr>
          <w:rFonts w:cstheme="minorHAnsi"/>
        </w:rPr>
      </w:pPr>
      <w:r w:rsidRPr="001F0A6E">
        <w:rPr>
          <w:rFonts w:cstheme="minorHAnsi"/>
        </w:rPr>
        <w:t>Le développement de l’animation socioculturelle des résidences doit se poursuivre pour lutter contre l’isolement des étudiants</w:t>
      </w:r>
      <w:r w:rsidR="006A78FA">
        <w:rPr>
          <w:rFonts w:cstheme="minorHAnsi"/>
        </w:rPr>
        <w:t> ;</w:t>
      </w:r>
    </w:p>
    <w:p w14:paraId="3865F717" w14:textId="7E1DE149" w:rsidR="00714E12" w:rsidRPr="009F1227" w:rsidRDefault="00714E12" w:rsidP="00A40105">
      <w:pPr>
        <w:pStyle w:val="Paragraphedeliste"/>
        <w:numPr>
          <w:ilvl w:val="0"/>
          <w:numId w:val="9"/>
        </w:numPr>
        <w:spacing w:before="120" w:after="120"/>
        <w:rPr>
          <w:rFonts w:cstheme="minorHAnsi"/>
        </w:rPr>
      </w:pPr>
      <w:r w:rsidRPr="009F1227">
        <w:rPr>
          <w:rFonts w:cstheme="minorHAnsi"/>
        </w:rPr>
        <w:t xml:space="preserve">Simplifier les démarches de demande de logements étudiants. Une attention particulière doit être portée </w:t>
      </w:r>
      <w:r w:rsidR="001F0A6E" w:rsidRPr="009F1227">
        <w:rPr>
          <w:rFonts w:cstheme="minorHAnsi"/>
        </w:rPr>
        <w:t xml:space="preserve">sur </w:t>
      </w:r>
      <w:r w:rsidRPr="009F1227">
        <w:rPr>
          <w:rFonts w:cstheme="minorHAnsi"/>
        </w:rPr>
        <w:t>la situation</w:t>
      </w:r>
      <w:r w:rsidR="001F0A6E" w:rsidRPr="009F1227">
        <w:rPr>
          <w:rFonts w:cstheme="minorHAnsi"/>
        </w:rPr>
        <w:t xml:space="preserve"> de </w:t>
      </w:r>
      <w:r w:rsidRPr="009F1227">
        <w:rPr>
          <w:rFonts w:cstheme="minorHAnsi"/>
        </w:rPr>
        <w:t>nos étudiants étrangers</w:t>
      </w:r>
      <w:r w:rsidR="006A78FA">
        <w:rPr>
          <w:rFonts w:cstheme="minorHAnsi"/>
        </w:rPr>
        <w:t> ;</w:t>
      </w:r>
    </w:p>
    <w:p w14:paraId="0D647F5C" w14:textId="23FD394C" w:rsidR="00DB2169" w:rsidRPr="006C43A8" w:rsidRDefault="001F0A6E" w:rsidP="006C43A8">
      <w:pPr>
        <w:pStyle w:val="Paragraphedeliste"/>
        <w:numPr>
          <w:ilvl w:val="0"/>
          <w:numId w:val="9"/>
        </w:numPr>
        <w:spacing w:before="120" w:after="120"/>
        <w:rPr>
          <w:rFonts w:cstheme="minorHAnsi"/>
        </w:rPr>
      </w:pPr>
      <w:r w:rsidRPr="009F1227">
        <w:rPr>
          <w:rFonts w:cstheme="minorHAnsi"/>
        </w:rPr>
        <w:t xml:space="preserve">L’amélioration de </w:t>
      </w:r>
      <w:r w:rsidR="00714E12" w:rsidRPr="009F1227">
        <w:rPr>
          <w:rFonts w:cstheme="minorHAnsi"/>
        </w:rPr>
        <w:t xml:space="preserve">la gestion des logements vacants à la rentrée universitaire de façon </w:t>
      </w:r>
      <w:r w:rsidR="00714E12" w:rsidRPr="001F0A6E">
        <w:rPr>
          <w:rFonts w:cstheme="minorHAnsi"/>
        </w:rPr>
        <w:t>que les étudiants intéressés puissent être immédiatement informés des logements qui se libèrent.</w:t>
      </w:r>
    </w:p>
    <w:p w14:paraId="2113B58F" w14:textId="70040CEF" w:rsidR="00DB2169" w:rsidRPr="00B17D2B" w:rsidRDefault="006C43A8" w:rsidP="00D238D2">
      <w:pPr>
        <w:pStyle w:val="Titre1"/>
        <w:rPr>
          <w:rFonts w:asciiTheme="minorHAnsi" w:hAnsiTheme="minorHAnsi"/>
          <w:sz w:val="24"/>
        </w:rPr>
      </w:pPr>
      <w:bookmarkStart w:id="8" w:name="_Toc119397768"/>
      <w:r>
        <w:lastRenderedPageBreak/>
        <w:t>Politique d’accueil et d’accompagnement des étudiants</w:t>
      </w:r>
      <w:bookmarkEnd w:id="8"/>
    </w:p>
    <w:p w14:paraId="3B0E2C20" w14:textId="0DC23524" w:rsidR="00B41E97" w:rsidRPr="00247554" w:rsidRDefault="00386F13" w:rsidP="004D41D1">
      <w:pPr>
        <w:spacing w:before="240"/>
      </w:pPr>
      <w:r w:rsidRPr="009F1227">
        <w:t xml:space="preserve">L’accueil et l’accompagnement des étudiants </w:t>
      </w:r>
      <w:r w:rsidR="001F0A6E" w:rsidRPr="009F1227">
        <w:t xml:space="preserve">sont </w:t>
      </w:r>
      <w:r w:rsidRPr="009F1227">
        <w:t>essentiel</w:t>
      </w:r>
      <w:r w:rsidR="001F0A6E" w:rsidRPr="009F1227">
        <w:t>s</w:t>
      </w:r>
      <w:r w:rsidRPr="009F1227">
        <w:t xml:space="preserve"> à leur bonne intégration dans </w:t>
      </w:r>
      <w:r w:rsidRPr="00E20620">
        <w:t xml:space="preserve">l’enseignement supérieur et dans les territoires. Il s’agit là d’un enjeu </w:t>
      </w:r>
      <w:r w:rsidR="005A34CF">
        <w:t xml:space="preserve">fondamental </w:t>
      </w:r>
      <w:r w:rsidRPr="00E20620">
        <w:t xml:space="preserve">pour leur réussite. Cette dimension, bien que présente, doit être renforcée. Les enjeux liés à </w:t>
      </w:r>
      <w:r w:rsidRPr="009F1227">
        <w:t xml:space="preserve">l’accueil et l’accompagnement des étudiants </w:t>
      </w:r>
      <w:r w:rsidR="001F0A6E" w:rsidRPr="009F1227">
        <w:t>se déclinent sur plusieurs axes :</w:t>
      </w:r>
    </w:p>
    <w:p w14:paraId="6C7DC139" w14:textId="696E418B" w:rsidR="00386F13" w:rsidRPr="00A31E81" w:rsidRDefault="000E7748" w:rsidP="00247554">
      <w:pPr>
        <w:pStyle w:val="Titre2"/>
      </w:pPr>
      <w:bookmarkStart w:id="9" w:name="_Toc119397769"/>
      <w:r w:rsidRPr="00A31E81">
        <w:t>Renforcer</w:t>
      </w:r>
      <w:r w:rsidR="00386F13" w:rsidRPr="00A31E81">
        <w:t xml:space="preserve"> l’accueil et l’intégration des étudiants</w:t>
      </w:r>
      <w:bookmarkEnd w:id="9"/>
      <w:r w:rsidR="00386F13" w:rsidRPr="00A31E81">
        <w:t xml:space="preserve"> </w:t>
      </w:r>
    </w:p>
    <w:p w14:paraId="2F6A9F72" w14:textId="0A8AC9BD" w:rsidR="00386F13" w:rsidRPr="001F0A6E" w:rsidRDefault="00386F13" w:rsidP="00A40105">
      <w:pPr>
        <w:pStyle w:val="Paragraphedeliste"/>
        <w:numPr>
          <w:ilvl w:val="0"/>
          <w:numId w:val="10"/>
        </w:numPr>
        <w:spacing w:before="120" w:after="120"/>
        <w:rPr>
          <w:rFonts w:cstheme="minorHAnsi"/>
        </w:rPr>
      </w:pPr>
      <w:r w:rsidRPr="001F0A6E">
        <w:rPr>
          <w:rFonts w:cstheme="minorHAnsi"/>
        </w:rPr>
        <w:t>Coordonner avec les collectivités la politique d’accueil et d’intégration des étudiants sur le territoire</w:t>
      </w:r>
      <w:r w:rsidR="006A78FA">
        <w:rPr>
          <w:rFonts w:cstheme="minorHAnsi"/>
        </w:rPr>
        <w:t> ;</w:t>
      </w:r>
    </w:p>
    <w:p w14:paraId="28739615" w14:textId="3CB5D84B" w:rsidR="00386F13" w:rsidRPr="001F0A6E" w:rsidRDefault="00386F13" w:rsidP="00A40105">
      <w:pPr>
        <w:pStyle w:val="Paragraphedeliste"/>
        <w:numPr>
          <w:ilvl w:val="0"/>
          <w:numId w:val="10"/>
        </w:numPr>
        <w:spacing w:before="120" w:after="120"/>
        <w:rPr>
          <w:rFonts w:cstheme="minorHAnsi"/>
        </w:rPr>
      </w:pPr>
      <w:r w:rsidRPr="001F0A6E">
        <w:rPr>
          <w:rFonts w:cstheme="minorHAnsi"/>
        </w:rPr>
        <w:t>Œuvrer pour un accueil de qualité</w:t>
      </w:r>
      <w:r w:rsidR="006A78FA">
        <w:rPr>
          <w:rFonts w:cstheme="minorHAnsi"/>
        </w:rPr>
        <w:t> ;</w:t>
      </w:r>
    </w:p>
    <w:p w14:paraId="755169E9" w14:textId="0B085DE5" w:rsidR="00386F13" w:rsidRDefault="00386F13" w:rsidP="00A40105">
      <w:pPr>
        <w:pStyle w:val="Paragraphedeliste"/>
        <w:numPr>
          <w:ilvl w:val="0"/>
          <w:numId w:val="10"/>
        </w:numPr>
        <w:spacing w:before="120" w:after="120"/>
        <w:rPr>
          <w:rFonts w:cstheme="minorHAnsi"/>
        </w:rPr>
      </w:pPr>
      <w:r w:rsidRPr="001F0A6E">
        <w:rPr>
          <w:rFonts w:cstheme="minorHAnsi"/>
        </w:rPr>
        <w:t>Impliquer les étudiants dans la politique d’accueil, d’intégration et d’accompagnement</w:t>
      </w:r>
      <w:r w:rsidR="006A78FA">
        <w:rPr>
          <w:rFonts w:cstheme="minorHAnsi"/>
        </w:rPr>
        <w:t> ;</w:t>
      </w:r>
    </w:p>
    <w:p w14:paraId="1BDA604B" w14:textId="760CA230" w:rsidR="007629ED" w:rsidRPr="007629ED" w:rsidRDefault="007629ED" w:rsidP="00A40105">
      <w:pPr>
        <w:pStyle w:val="Paragraphedeliste"/>
        <w:numPr>
          <w:ilvl w:val="0"/>
          <w:numId w:val="10"/>
        </w:numPr>
        <w:spacing w:before="120" w:after="120"/>
        <w:rPr>
          <w:rFonts w:cstheme="minorHAnsi"/>
        </w:rPr>
      </w:pPr>
      <w:r w:rsidRPr="007629ED">
        <w:rPr>
          <w:rFonts w:cstheme="minorHAnsi"/>
        </w:rPr>
        <w:t>Proposer une carte européenne de l’étudiant</w:t>
      </w:r>
      <w:r w:rsidR="006A78FA">
        <w:rPr>
          <w:rFonts w:cstheme="minorHAnsi"/>
        </w:rPr>
        <w:t>.</w:t>
      </w:r>
    </w:p>
    <w:p w14:paraId="4F58F805" w14:textId="1146D69A" w:rsidR="00386F13" w:rsidRPr="00A31E81" w:rsidRDefault="00386F13" w:rsidP="00247554">
      <w:pPr>
        <w:pStyle w:val="Titre2"/>
      </w:pPr>
      <w:bookmarkStart w:id="10" w:name="_Toc119397770"/>
      <w:r w:rsidRPr="00A31E81">
        <w:t>Soutenir l’accompagnement à la réussite</w:t>
      </w:r>
      <w:bookmarkEnd w:id="10"/>
    </w:p>
    <w:p w14:paraId="77E789E4" w14:textId="40FAD610" w:rsidR="00386F13" w:rsidRPr="001F0A6E" w:rsidRDefault="00386F13" w:rsidP="00A40105">
      <w:pPr>
        <w:pStyle w:val="Paragraphedeliste"/>
        <w:numPr>
          <w:ilvl w:val="0"/>
          <w:numId w:val="11"/>
        </w:numPr>
        <w:spacing w:before="120" w:after="120"/>
        <w:rPr>
          <w:rFonts w:cstheme="minorHAnsi"/>
        </w:rPr>
      </w:pPr>
      <w:r w:rsidRPr="001F0A6E">
        <w:rPr>
          <w:rFonts w:cstheme="minorHAnsi"/>
        </w:rPr>
        <w:t>Renforcer les dispositifs de parrainage, de tutorat et d’aide à la réussite</w:t>
      </w:r>
      <w:r w:rsidR="006A78FA">
        <w:rPr>
          <w:rFonts w:cstheme="minorHAnsi"/>
        </w:rPr>
        <w:t> ;</w:t>
      </w:r>
    </w:p>
    <w:p w14:paraId="08A1DC41" w14:textId="17A64E88" w:rsidR="00386F13" w:rsidRPr="00C20E37" w:rsidRDefault="00386F13" w:rsidP="00A40105">
      <w:pPr>
        <w:pStyle w:val="Paragraphedeliste"/>
        <w:numPr>
          <w:ilvl w:val="0"/>
          <w:numId w:val="11"/>
        </w:numPr>
        <w:spacing w:before="120" w:after="120"/>
        <w:rPr>
          <w:rFonts w:cstheme="minorHAnsi"/>
        </w:rPr>
      </w:pPr>
      <w:r w:rsidRPr="001F0A6E">
        <w:rPr>
          <w:rFonts w:cstheme="minorHAnsi"/>
        </w:rPr>
        <w:t>Articuler l’enseignement secondaire et l’enseignement supérieur</w:t>
      </w:r>
      <w:r w:rsidR="006A78FA">
        <w:rPr>
          <w:rFonts w:cstheme="minorHAnsi"/>
        </w:rPr>
        <w:t>.</w:t>
      </w:r>
      <w:r w:rsidRPr="001F0A6E">
        <w:rPr>
          <w:rFonts w:cstheme="minorHAnsi"/>
        </w:rPr>
        <w:t xml:space="preserve"> La réussite des étudiants pass</w:t>
      </w:r>
      <w:r w:rsidR="006A78FA">
        <w:rPr>
          <w:rFonts w:cstheme="minorHAnsi"/>
        </w:rPr>
        <w:t>ant</w:t>
      </w:r>
      <w:r w:rsidRPr="001F0A6E">
        <w:rPr>
          <w:rFonts w:cstheme="minorHAnsi"/>
        </w:rPr>
        <w:t xml:space="preserve"> par une bonne information et orientation des élèves de terminale</w:t>
      </w:r>
      <w:r w:rsidR="006A78FA">
        <w:rPr>
          <w:rFonts w:cstheme="minorHAnsi"/>
        </w:rPr>
        <w:t>,</w:t>
      </w:r>
      <w:r w:rsidRPr="001F0A6E">
        <w:rPr>
          <w:rFonts w:cstheme="minorHAnsi"/>
        </w:rPr>
        <w:t xml:space="preserve"> </w:t>
      </w:r>
      <w:r w:rsidR="006A78FA">
        <w:rPr>
          <w:rFonts w:cstheme="minorHAnsi"/>
        </w:rPr>
        <w:t>l</w:t>
      </w:r>
      <w:r w:rsidRPr="001F0A6E">
        <w:rPr>
          <w:rFonts w:cstheme="minorHAnsi"/>
        </w:rPr>
        <w:t xml:space="preserve">’articulation entre second degré et enseignement supérieur est un élément déterminant du parcours. Le continuum bac -3/bac+3 doit donc être développé et </w:t>
      </w:r>
      <w:r w:rsidRPr="00C20E37">
        <w:rPr>
          <w:rFonts w:cstheme="minorHAnsi"/>
        </w:rPr>
        <w:t>renforcé</w:t>
      </w:r>
      <w:r w:rsidR="00BB6056" w:rsidRPr="00C20E37">
        <w:rPr>
          <w:rFonts w:cstheme="minorHAnsi"/>
        </w:rPr>
        <w:t xml:space="preserve"> avec des temps d’immersion pour les lycéens</w:t>
      </w:r>
      <w:r w:rsidRPr="00C20E37">
        <w:rPr>
          <w:rFonts w:cstheme="minorHAnsi"/>
        </w:rPr>
        <w:t>.</w:t>
      </w:r>
    </w:p>
    <w:p w14:paraId="448B56CC" w14:textId="042AA897" w:rsidR="00386F13" w:rsidRDefault="00386F13" w:rsidP="00A40105">
      <w:pPr>
        <w:pStyle w:val="Paragraphedeliste"/>
        <w:numPr>
          <w:ilvl w:val="0"/>
          <w:numId w:val="11"/>
        </w:numPr>
        <w:spacing w:before="120" w:after="120"/>
        <w:rPr>
          <w:rFonts w:cstheme="minorHAnsi"/>
        </w:rPr>
      </w:pPr>
      <w:r w:rsidRPr="001F0A6E">
        <w:rPr>
          <w:rFonts w:cstheme="minorHAnsi"/>
        </w:rPr>
        <w:t>Former les étudiants à devenir des « ambassadeurs » d</w:t>
      </w:r>
      <w:r w:rsidR="00271585">
        <w:rPr>
          <w:rFonts w:cstheme="minorHAnsi"/>
        </w:rPr>
        <w:t>e l’enseignement supérieur</w:t>
      </w:r>
      <w:r w:rsidRPr="001F0A6E">
        <w:rPr>
          <w:rFonts w:cstheme="minorHAnsi"/>
        </w:rPr>
        <w:t xml:space="preserve"> dans l’enseignement secondaire</w:t>
      </w:r>
      <w:r w:rsidR="00271585">
        <w:rPr>
          <w:rFonts w:cstheme="minorHAnsi"/>
        </w:rPr>
        <w:t xml:space="preserve"> afin d’encourager les plus jeunes</w:t>
      </w:r>
      <w:r w:rsidR="007629ED">
        <w:rPr>
          <w:rFonts w:cstheme="minorHAnsi"/>
        </w:rPr>
        <w:t xml:space="preserve"> à poursuivre leurs études.</w:t>
      </w:r>
    </w:p>
    <w:p w14:paraId="28803E0A" w14:textId="77777777" w:rsidR="009C3E87" w:rsidRDefault="009C3E87" w:rsidP="00DD738F">
      <w:pPr>
        <w:spacing w:before="120" w:after="120"/>
        <w:rPr>
          <w:rFonts w:cstheme="minorHAnsi"/>
        </w:rPr>
      </w:pPr>
    </w:p>
    <w:p w14:paraId="308D97E4" w14:textId="7AE30844" w:rsidR="00386F13" w:rsidRPr="00A31E81" w:rsidRDefault="00386F13" w:rsidP="00247554">
      <w:pPr>
        <w:pStyle w:val="Titre2"/>
      </w:pPr>
      <w:bookmarkStart w:id="11" w:name="_Toc119397771"/>
      <w:r w:rsidRPr="00A31E81">
        <w:t>Renforcer l’accompagnement administratif et la simplification des démarches</w:t>
      </w:r>
      <w:bookmarkEnd w:id="11"/>
      <w:r w:rsidRPr="00A31E81">
        <w:t xml:space="preserve"> </w:t>
      </w:r>
    </w:p>
    <w:p w14:paraId="4308E01E" w14:textId="15C6FC01" w:rsidR="00386F13" w:rsidRPr="001F0A6E" w:rsidRDefault="00386F13" w:rsidP="00A40105">
      <w:pPr>
        <w:pStyle w:val="Paragraphedeliste"/>
        <w:numPr>
          <w:ilvl w:val="0"/>
          <w:numId w:val="12"/>
        </w:numPr>
        <w:spacing w:before="120" w:after="120"/>
        <w:rPr>
          <w:rFonts w:cstheme="minorHAnsi"/>
        </w:rPr>
      </w:pPr>
      <w:r w:rsidRPr="001F0A6E">
        <w:rPr>
          <w:rFonts w:cstheme="minorHAnsi"/>
        </w:rPr>
        <w:t>Proposer un accès rapide aux différents services de la vie étudiante</w:t>
      </w:r>
      <w:r w:rsidR="006A78FA">
        <w:rPr>
          <w:rFonts w:cstheme="minorHAnsi"/>
        </w:rPr>
        <w:t> ;</w:t>
      </w:r>
    </w:p>
    <w:p w14:paraId="468AB404" w14:textId="1DB80AEB" w:rsidR="00386F13" w:rsidRPr="001F0A6E" w:rsidRDefault="00386F13" w:rsidP="00A40105">
      <w:pPr>
        <w:pStyle w:val="Paragraphedeliste"/>
        <w:numPr>
          <w:ilvl w:val="0"/>
          <w:numId w:val="12"/>
        </w:numPr>
        <w:spacing w:before="120" w:after="120"/>
        <w:rPr>
          <w:rFonts w:cstheme="minorHAnsi"/>
        </w:rPr>
      </w:pPr>
      <w:r w:rsidRPr="001F0A6E">
        <w:rPr>
          <w:rFonts w:cstheme="minorHAnsi"/>
        </w:rPr>
        <w:t>Accompagner les associations étudiantes dans les montages des dossiers et les démarches administratives</w:t>
      </w:r>
      <w:r w:rsidR="006A78FA">
        <w:rPr>
          <w:rFonts w:cstheme="minorHAnsi"/>
        </w:rPr>
        <w:t> ;</w:t>
      </w:r>
    </w:p>
    <w:p w14:paraId="05D21329" w14:textId="0563D1A1" w:rsidR="00386F13" w:rsidRDefault="00386F13" w:rsidP="00A40105">
      <w:pPr>
        <w:pStyle w:val="Paragraphedeliste"/>
        <w:numPr>
          <w:ilvl w:val="0"/>
          <w:numId w:val="12"/>
        </w:numPr>
        <w:spacing w:before="120" w:after="120"/>
        <w:rPr>
          <w:rFonts w:cstheme="minorHAnsi"/>
        </w:rPr>
      </w:pPr>
      <w:r w:rsidRPr="001F0A6E">
        <w:rPr>
          <w:rFonts w:cstheme="minorHAnsi"/>
        </w:rPr>
        <w:t>Renforcer l’information et l’orientation des étudiants</w:t>
      </w:r>
      <w:r w:rsidR="006A78FA">
        <w:rPr>
          <w:rFonts w:cstheme="minorHAnsi"/>
        </w:rPr>
        <w:t> ;</w:t>
      </w:r>
    </w:p>
    <w:p w14:paraId="441C8EEA" w14:textId="69AD6E72" w:rsidR="007629ED" w:rsidRPr="001F0A6E" w:rsidRDefault="007629ED" w:rsidP="00A40105">
      <w:pPr>
        <w:pStyle w:val="Paragraphedeliste"/>
        <w:numPr>
          <w:ilvl w:val="0"/>
          <w:numId w:val="12"/>
        </w:numPr>
        <w:spacing w:before="120" w:after="120"/>
        <w:rPr>
          <w:rFonts w:cstheme="minorHAnsi"/>
        </w:rPr>
      </w:pPr>
      <w:r>
        <w:rPr>
          <w:rFonts w:cstheme="minorHAnsi"/>
        </w:rPr>
        <w:t>Traduire les documents essentiels en anglais</w:t>
      </w:r>
      <w:r w:rsidR="006A78FA">
        <w:rPr>
          <w:rFonts w:cstheme="minorHAnsi"/>
        </w:rPr>
        <w:t> ;</w:t>
      </w:r>
    </w:p>
    <w:p w14:paraId="4046B972" w14:textId="2B558420" w:rsidR="0064422B" w:rsidRPr="005277DA" w:rsidRDefault="00386F13" w:rsidP="00A40105">
      <w:pPr>
        <w:pStyle w:val="Paragraphedeliste"/>
        <w:numPr>
          <w:ilvl w:val="0"/>
          <w:numId w:val="12"/>
        </w:numPr>
        <w:spacing w:before="120" w:after="120"/>
        <w:rPr>
          <w:rFonts w:cstheme="minorHAnsi"/>
        </w:rPr>
      </w:pPr>
      <w:r w:rsidRPr="005277DA">
        <w:rPr>
          <w:rFonts w:cstheme="minorHAnsi"/>
        </w:rPr>
        <w:t xml:space="preserve">Proposer aux étudiants, en particulier aux primo-arrivants, </w:t>
      </w:r>
      <w:r w:rsidR="0064422B" w:rsidRPr="005277DA">
        <w:rPr>
          <w:rFonts w:cstheme="minorHAnsi"/>
        </w:rPr>
        <w:t>la plateforme UT3L qui est un outil existant performant</w:t>
      </w:r>
      <w:r w:rsidR="0064422B" w:rsidRPr="0064422B">
        <w:t xml:space="preserve"> </w:t>
      </w:r>
      <w:r w:rsidR="0064422B">
        <w:t xml:space="preserve">et permet </w:t>
      </w:r>
      <w:r w:rsidR="0064422B" w:rsidRPr="005277DA">
        <w:rPr>
          <w:rFonts w:cstheme="minorHAnsi"/>
        </w:rPr>
        <w:t xml:space="preserve">de faire des choix pour la future formation, </w:t>
      </w:r>
      <w:r w:rsidR="006A78FA" w:rsidRPr="005277DA">
        <w:rPr>
          <w:rFonts w:cstheme="minorHAnsi"/>
        </w:rPr>
        <w:t>se tester</w:t>
      </w:r>
      <w:r w:rsidR="0064422B" w:rsidRPr="005277DA">
        <w:rPr>
          <w:rFonts w:cstheme="minorHAnsi"/>
        </w:rPr>
        <w:t xml:space="preserve"> en anglais</w:t>
      </w:r>
      <w:r w:rsidR="005277DA" w:rsidRPr="005277DA">
        <w:rPr>
          <w:rFonts w:cstheme="minorHAnsi"/>
        </w:rPr>
        <w:t xml:space="preserve">, </w:t>
      </w:r>
      <w:r w:rsidR="0064422B" w:rsidRPr="005277DA">
        <w:rPr>
          <w:rFonts w:cstheme="minorHAnsi"/>
        </w:rPr>
        <w:t xml:space="preserve">de découvrir </w:t>
      </w:r>
      <w:r w:rsidR="005277DA" w:rsidRPr="005277DA">
        <w:rPr>
          <w:rFonts w:cstheme="minorHAnsi"/>
        </w:rPr>
        <w:t>l’UTT, de s</w:t>
      </w:r>
      <w:r w:rsidR="0064422B" w:rsidRPr="005277DA">
        <w:rPr>
          <w:rFonts w:cstheme="minorHAnsi"/>
        </w:rPr>
        <w:t>'entrainer en mathématiques, physique, chimie</w:t>
      </w:r>
      <w:r w:rsidR="005277DA" w:rsidRPr="005277DA">
        <w:rPr>
          <w:rFonts w:cstheme="minorHAnsi"/>
        </w:rPr>
        <w:t xml:space="preserve">, </w:t>
      </w:r>
      <w:r w:rsidR="0064422B" w:rsidRPr="005277DA">
        <w:rPr>
          <w:rFonts w:cstheme="minorHAnsi"/>
        </w:rPr>
        <w:t xml:space="preserve">de réfléchir sur </w:t>
      </w:r>
      <w:r w:rsidR="005277DA">
        <w:rPr>
          <w:rFonts w:cstheme="minorHAnsi"/>
        </w:rPr>
        <w:t>l</w:t>
      </w:r>
      <w:r w:rsidR="0064422B" w:rsidRPr="005277DA">
        <w:rPr>
          <w:rFonts w:cstheme="minorHAnsi"/>
        </w:rPr>
        <w:t>es méthodes de travail</w:t>
      </w:r>
      <w:r w:rsidR="006A78FA">
        <w:rPr>
          <w:rFonts w:cstheme="minorHAnsi"/>
        </w:rPr>
        <w:t> ;</w:t>
      </w:r>
      <w:r w:rsidR="0064422B" w:rsidRPr="005277DA">
        <w:rPr>
          <w:rFonts w:cstheme="minorHAnsi"/>
        </w:rPr>
        <w:t xml:space="preserve"> </w:t>
      </w:r>
    </w:p>
    <w:p w14:paraId="6735C284" w14:textId="469DE7A6" w:rsidR="00386F13" w:rsidRPr="001F0A6E" w:rsidRDefault="005277DA" w:rsidP="00A40105">
      <w:pPr>
        <w:pStyle w:val="Paragraphedeliste"/>
        <w:numPr>
          <w:ilvl w:val="0"/>
          <w:numId w:val="12"/>
        </w:numPr>
        <w:spacing w:before="120" w:after="120"/>
        <w:rPr>
          <w:rFonts w:cstheme="minorHAnsi"/>
        </w:rPr>
      </w:pPr>
      <w:r>
        <w:rPr>
          <w:rFonts w:cstheme="minorHAnsi"/>
        </w:rPr>
        <w:lastRenderedPageBreak/>
        <w:t>U</w:t>
      </w:r>
      <w:r w:rsidR="00386F13" w:rsidRPr="001F0A6E">
        <w:rPr>
          <w:rFonts w:cstheme="minorHAnsi"/>
        </w:rPr>
        <w:t>n MOOC décliné en plusieurs langues portant sur la méthodologie du travail universitaire, ainsi que d</w:t>
      </w:r>
      <w:r w:rsidR="001E329A">
        <w:rPr>
          <w:rFonts w:cstheme="minorHAnsi"/>
        </w:rPr>
        <w:t>avantage de</w:t>
      </w:r>
      <w:r w:rsidR="00386F13" w:rsidRPr="001F0A6E">
        <w:rPr>
          <w:rFonts w:cstheme="minorHAnsi"/>
        </w:rPr>
        <w:t xml:space="preserve"> vidéos portant sur la vie de l’étudiant et son orientation au sein des services qui lui sont dédiés</w:t>
      </w:r>
      <w:r w:rsidR="001E329A">
        <w:rPr>
          <w:rFonts w:cstheme="minorHAnsi"/>
        </w:rPr>
        <w:t xml:space="preserve"> sont à envisager</w:t>
      </w:r>
      <w:r>
        <w:rPr>
          <w:rFonts w:cstheme="minorHAnsi"/>
        </w:rPr>
        <w:t>.</w:t>
      </w:r>
    </w:p>
    <w:p w14:paraId="48178FF0" w14:textId="2F998F2E" w:rsidR="007629ED" w:rsidRDefault="00386F13" w:rsidP="00247554">
      <w:pPr>
        <w:pStyle w:val="Titre2"/>
      </w:pPr>
      <w:bookmarkStart w:id="12" w:name="_Toc119397772"/>
      <w:r w:rsidRPr="007629ED">
        <w:t>Accueil et accompagnement des publics spécifiques</w:t>
      </w:r>
      <w:bookmarkEnd w:id="12"/>
    </w:p>
    <w:p w14:paraId="596B3D77" w14:textId="32852B96" w:rsidR="00FF2FF6" w:rsidRPr="00C1004F" w:rsidRDefault="00FF2FF6" w:rsidP="004D41D1">
      <w:pPr>
        <w:spacing w:before="240"/>
      </w:pPr>
      <w:r w:rsidRPr="00C1004F">
        <w:t>L'UTT souhaite</w:t>
      </w:r>
      <w:r w:rsidR="00EB7E41" w:rsidRPr="00C1004F">
        <w:t xml:space="preserve"> </w:t>
      </w:r>
      <w:r w:rsidRPr="00C1004F">
        <w:t xml:space="preserve">défendre et mettre en avant des valeurs humanistes en posant un cadre de référence pour la prise en compte et prise en charge </w:t>
      </w:r>
      <w:r w:rsidR="00EB7E41" w:rsidRPr="00C1004F">
        <w:rPr>
          <w:rFonts w:cstheme="minorHAnsi"/>
        </w:rPr>
        <w:t>des publics spécifiques</w:t>
      </w:r>
      <w:r w:rsidR="00EB7E41" w:rsidRPr="00C1004F">
        <w:t xml:space="preserve"> qu’il s’agisse </w:t>
      </w:r>
      <w:r w:rsidRPr="00C1004F">
        <w:t>du handicap</w:t>
      </w:r>
      <w:r w:rsidR="00EB7E41" w:rsidRPr="00C1004F">
        <w:t>, des sportifs de haut niveau ou d’étudiants pleinement investis dans le domaine culturel et artistique</w:t>
      </w:r>
      <w:r w:rsidR="00C5427B" w:rsidRPr="00C1004F">
        <w:t xml:space="preserve"> </w:t>
      </w:r>
      <w:r w:rsidR="00C1004F">
        <w:t xml:space="preserve">mais également d’étudiants </w:t>
      </w:r>
      <w:r w:rsidR="00145F98">
        <w:t>internationaux,</w:t>
      </w:r>
      <w:r w:rsidR="00C1004F">
        <w:t xml:space="preserve"> </w:t>
      </w:r>
      <w:r w:rsidR="00C5427B" w:rsidRPr="00C1004F">
        <w:t>et ce</w:t>
      </w:r>
      <w:r w:rsidRPr="00C1004F">
        <w:t xml:space="preserve"> sur les points d'actions suivants : </w:t>
      </w:r>
    </w:p>
    <w:p w14:paraId="0221E184" w14:textId="594E8756" w:rsidR="00FF2FF6" w:rsidRPr="007629ED" w:rsidRDefault="00FF2FF6" w:rsidP="00A40105">
      <w:pPr>
        <w:pStyle w:val="Paragraphedeliste"/>
        <w:numPr>
          <w:ilvl w:val="0"/>
          <w:numId w:val="36"/>
        </w:numPr>
        <w:spacing w:after="0"/>
        <w:rPr>
          <w:rFonts w:cs="Calibri"/>
        </w:rPr>
      </w:pPr>
      <w:r w:rsidRPr="007629ED">
        <w:rPr>
          <w:rFonts w:cs="Calibri"/>
        </w:rPr>
        <w:t>L'accueil : détection, mise en place de plan d'accompagnement individualisé</w:t>
      </w:r>
      <w:r w:rsidR="00C1004F">
        <w:rPr>
          <w:rFonts w:cs="Calibri"/>
        </w:rPr>
        <w:t xml:space="preserve"> avec une</w:t>
      </w:r>
      <w:r w:rsidRPr="007629ED">
        <w:rPr>
          <w:rFonts w:cs="Calibri"/>
        </w:rPr>
        <w:t xml:space="preserve"> formalisation des procédures et mise en place d'aménagements</w:t>
      </w:r>
      <w:r w:rsidR="00565166">
        <w:rPr>
          <w:rFonts w:cs="Calibri"/>
        </w:rPr>
        <w:t> ;</w:t>
      </w:r>
    </w:p>
    <w:p w14:paraId="68D52BEA" w14:textId="141C71BE" w:rsidR="00FF2FF6" w:rsidRPr="007629ED" w:rsidRDefault="00FF2FF6" w:rsidP="00A40105">
      <w:pPr>
        <w:pStyle w:val="Paragraphedeliste"/>
        <w:numPr>
          <w:ilvl w:val="0"/>
          <w:numId w:val="36"/>
        </w:numPr>
        <w:spacing w:after="0"/>
        <w:rPr>
          <w:rFonts w:cs="Calibri"/>
        </w:rPr>
      </w:pPr>
      <w:r w:rsidRPr="007629ED">
        <w:rPr>
          <w:rFonts w:cs="Calibri"/>
        </w:rPr>
        <w:t>Le suivi : prise en charge des renouvellements des aménagements et plans d'accueil individualisés, sensibilisation des conseillers pédagogiques des étudiants</w:t>
      </w:r>
      <w:r w:rsidR="00C1004F">
        <w:rPr>
          <w:rFonts w:cs="Calibri"/>
        </w:rPr>
        <w:t xml:space="preserve"> concernés</w:t>
      </w:r>
      <w:r w:rsidR="00565166">
        <w:rPr>
          <w:rFonts w:cs="Calibri"/>
        </w:rPr>
        <w:t> ;</w:t>
      </w:r>
    </w:p>
    <w:p w14:paraId="55029B3B" w14:textId="17D3CCC9" w:rsidR="00FF2FF6" w:rsidRPr="007629ED" w:rsidRDefault="00FF2FF6" w:rsidP="00A40105">
      <w:pPr>
        <w:pStyle w:val="Paragraphedeliste"/>
        <w:numPr>
          <w:ilvl w:val="0"/>
          <w:numId w:val="36"/>
        </w:numPr>
        <w:spacing w:after="0"/>
        <w:rPr>
          <w:rFonts w:cs="Calibri"/>
        </w:rPr>
      </w:pPr>
      <w:r w:rsidRPr="007629ED">
        <w:rPr>
          <w:rFonts w:cs="Calibri"/>
        </w:rPr>
        <w:t>L'aménagement des études et épreuves : respect des aménagements dans les salles d'examens et adaptation des cursus</w:t>
      </w:r>
      <w:r w:rsidR="00565166">
        <w:rPr>
          <w:rFonts w:cs="Calibri"/>
        </w:rPr>
        <w:t> ;</w:t>
      </w:r>
    </w:p>
    <w:p w14:paraId="600A1480" w14:textId="758EF3F3" w:rsidR="00FF2FF6" w:rsidRPr="007629ED" w:rsidRDefault="00FF2FF6" w:rsidP="00A40105">
      <w:pPr>
        <w:pStyle w:val="Paragraphedeliste"/>
        <w:numPr>
          <w:ilvl w:val="0"/>
          <w:numId w:val="36"/>
        </w:numPr>
        <w:spacing w:after="0"/>
        <w:rPr>
          <w:rFonts w:cs="Calibri"/>
        </w:rPr>
      </w:pPr>
      <w:r w:rsidRPr="007629ED">
        <w:rPr>
          <w:rFonts w:cs="Calibri"/>
        </w:rPr>
        <w:t>L'accessibilité des locaux</w:t>
      </w:r>
      <w:r w:rsidR="00565166">
        <w:rPr>
          <w:rFonts w:cs="Calibri"/>
        </w:rPr>
        <w:t> ;</w:t>
      </w:r>
      <w:r w:rsidRPr="007629ED">
        <w:rPr>
          <w:rFonts w:cs="Calibri"/>
        </w:rPr>
        <w:t xml:space="preserve"> </w:t>
      </w:r>
    </w:p>
    <w:p w14:paraId="7DC16C2E" w14:textId="30EB7F88" w:rsidR="00FF2FF6" w:rsidRPr="007629ED" w:rsidRDefault="00FF2FF6" w:rsidP="00A40105">
      <w:pPr>
        <w:pStyle w:val="Paragraphedeliste"/>
        <w:numPr>
          <w:ilvl w:val="0"/>
          <w:numId w:val="36"/>
        </w:numPr>
        <w:spacing w:after="0"/>
        <w:rPr>
          <w:rFonts w:cs="Calibri"/>
        </w:rPr>
      </w:pPr>
      <w:r w:rsidRPr="007629ED">
        <w:rPr>
          <w:rFonts w:cs="Calibri"/>
        </w:rPr>
        <w:t>La communication et la sensibilisation : mise en place d'évènements et de conférences</w:t>
      </w:r>
      <w:r w:rsidR="00EB7E41">
        <w:rPr>
          <w:rFonts w:cs="Calibri"/>
        </w:rPr>
        <w:t> ;</w:t>
      </w:r>
      <w:r w:rsidRPr="007629ED">
        <w:rPr>
          <w:rFonts w:cs="Calibri"/>
        </w:rPr>
        <w:t xml:space="preserve"> présence aux réunions de rentrée,</w:t>
      </w:r>
      <w:r w:rsidR="00C1004F">
        <w:rPr>
          <w:rFonts w:cs="Calibri"/>
        </w:rPr>
        <w:t xml:space="preserve"> accès à une </w:t>
      </w:r>
      <w:r w:rsidRPr="007629ED">
        <w:rPr>
          <w:rFonts w:cs="Calibri"/>
        </w:rPr>
        <w:t>page Moddle dédiée au handicap</w:t>
      </w:r>
      <w:r w:rsidR="00C5427B">
        <w:rPr>
          <w:rFonts w:cs="Calibri"/>
        </w:rPr>
        <w:t> ;</w:t>
      </w:r>
    </w:p>
    <w:p w14:paraId="25FBBDAD" w14:textId="77777777" w:rsidR="00FF2FF6" w:rsidRPr="00FF2FF6" w:rsidRDefault="00FF2FF6" w:rsidP="00FF2FF6">
      <w:pPr>
        <w:spacing w:after="0"/>
        <w:ind w:left="360" w:firstLine="348"/>
        <w:rPr>
          <w:rFonts w:cs="Calibri"/>
          <w:szCs w:val="24"/>
        </w:rPr>
      </w:pPr>
    </w:p>
    <w:p w14:paraId="47BF50DF" w14:textId="30F274E6" w:rsidR="00386F13" w:rsidRPr="00EB7E41" w:rsidRDefault="00386F13" w:rsidP="00A40105">
      <w:pPr>
        <w:pStyle w:val="Paragraphedeliste"/>
        <w:numPr>
          <w:ilvl w:val="0"/>
          <w:numId w:val="13"/>
        </w:numPr>
        <w:spacing w:after="120"/>
        <w:rPr>
          <w:rFonts w:cstheme="minorHAnsi"/>
        </w:rPr>
      </w:pPr>
      <w:r w:rsidRPr="00EB7E41">
        <w:rPr>
          <w:rFonts w:cstheme="minorHAnsi"/>
        </w:rPr>
        <w:t>Inscrire le handicap au cœur d’une stratégie commune et concertée à tous les établissements du réseau de l’ESR</w:t>
      </w:r>
      <w:r w:rsidR="00C5427B">
        <w:rPr>
          <w:rFonts w:cstheme="minorHAnsi"/>
        </w:rPr>
        <w:t> ;</w:t>
      </w:r>
    </w:p>
    <w:p w14:paraId="118E58FA" w14:textId="051F95CC" w:rsidR="00386F13" w:rsidRPr="00EB7E41" w:rsidRDefault="00386F13" w:rsidP="00A40105">
      <w:pPr>
        <w:pStyle w:val="Paragraphedeliste"/>
        <w:numPr>
          <w:ilvl w:val="0"/>
          <w:numId w:val="13"/>
        </w:numPr>
        <w:spacing w:after="120"/>
        <w:rPr>
          <w:rFonts w:cstheme="minorHAnsi"/>
        </w:rPr>
      </w:pPr>
      <w:r w:rsidRPr="00EB7E41">
        <w:rPr>
          <w:rFonts w:cstheme="minorHAnsi"/>
        </w:rPr>
        <w:t>Sensibilis</w:t>
      </w:r>
      <w:r w:rsidR="001F0A6E" w:rsidRPr="00EB7E41">
        <w:rPr>
          <w:rFonts w:cstheme="minorHAnsi"/>
        </w:rPr>
        <w:t>er</w:t>
      </w:r>
      <w:r w:rsidRPr="00EB7E41">
        <w:rPr>
          <w:rFonts w:cstheme="minorHAnsi"/>
        </w:rPr>
        <w:t xml:space="preserve"> au handicap et communication autour de la prise en charge</w:t>
      </w:r>
      <w:r w:rsidR="00C1004F">
        <w:rPr>
          <w:rFonts w:cstheme="minorHAnsi"/>
        </w:rPr>
        <w:t xml:space="preserve"> de celui-ci</w:t>
      </w:r>
      <w:r w:rsidR="00C5427B">
        <w:rPr>
          <w:rFonts w:cstheme="minorHAnsi"/>
        </w:rPr>
        <w:t> ;</w:t>
      </w:r>
    </w:p>
    <w:p w14:paraId="1CF819C2" w14:textId="780F0216" w:rsidR="00386F13" w:rsidRPr="00EB7E41" w:rsidRDefault="00386F13" w:rsidP="00A40105">
      <w:pPr>
        <w:pStyle w:val="Paragraphedeliste"/>
        <w:numPr>
          <w:ilvl w:val="0"/>
          <w:numId w:val="13"/>
        </w:numPr>
        <w:spacing w:after="120"/>
        <w:rPr>
          <w:rFonts w:cstheme="minorHAnsi"/>
        </w:rPr>
      </w:pPr>
      <w:r w:rsidRPr="00EB7E41">
        <w:rPr>
          <w:rFonts w:cstheme="minorHAnsi"/>
        </w:rPr>
        <w:t>Harmoniser la prise en charge des étudiants sportifs de haut niveau</w:t>
      </w:r>
      <w:r w:rsidR="00C1004F" w:rsidRPr="00C1004F">
        <w:rPr>
          <w:rFonts w:cs="Calibri"/>
        </w:rPr>
        <w:t xml:space="preserve"> ou d’étudiants investis dans le domaine culturel et artistique</w:t>
      </w:r>
      <w:r w:rsidR="00C5427B">
        <w:rPr>
          <w:rFonts w:cstheme="minorHAnsi"/>
        </w:rPr>
        <w:t> ;</w:t>
      </w:r>
    </w:p>
    <w:p w14:paraId="7500DE05" w14:textId="6F27E412" w:rsidR="00386F13" w:rsidRPr="00EB7E41" w:rsidRDefault="00386F13" w:rsidP="00A40105">
      <w:pPr>
        <w:pStyle w:val="Paragraphedeliste"/>
        <w:numPr>
          <w:ilvl w:val="0"/>
          <w:numId w:val="13"/>
        </w:numPr>
        <w:spacing w:after="120"/>
        <w:rPr>
          <w:rFonts w:cstheme="minorHAnsi"/>
        </w:rPr>
      </w:pPr>
      <w:r w:rsidRPr="00EB7E41">
        <w:rPr>
          <w:rFonts w:cstheme="minorHAnsi"/>
        </w:rPr>
        <w:t>Proposer davantage d’emplois étudiants et valoriser les compétences des étudiants salariés</w:t>
      </w:r>
      <w:r w:rsidR="00C5427B">
        <w:rPr>
          <w:rFonts w:cstheme="minorHAnsi"/>
        </w:rPr>
        <w:t> ;</w:t>
      </w:r>
    </w:p>
    <w:p w14:paraId="3D526F03" w14:textId="64A2AD32" w:rsidR="00386F13" w:rsidRPr="00EB7E41" w:rsidRDefault="00386F13" w:rsidP="00A40105">
      <w:pPr>
        <w:pStyle w:val="Paragraphedeliste"/>
        <w:numPr>
          <w:ilvl w:val="0"/>
          <w:numId w:val="13"/>
        </w:numPr>
        <w:spacing w:after="120"/>
        <w:rPr>
          <w:rFonts w:cstheme="minorHAnsi"/>
        </w:rPr>
      </w:pPr>
      <w:r w:rsidRPr="00EB7E41">
        <w:rPr>
          <w:rFonts w:cstheme="minorHAnsi"/>
        </w:rPr>
        <w:t>Mettre en place et étendre aux différents partenaires les critères du label "Bienvenue en France"</w:t>
      </w:r>
      <w:r w:rsidR="00C5427B">
        <w:rPr>
          <w:rFonts w:cstheme="minorHAnsi"/>
        </w:rPr>
        <w:t> ;</w:t>
      </w:r>
    </w:p>
    <w:p w14:paraId="3897DA8D" w14:textId="47CB9F8A" w:rsidR="00386F13" w:rsidRPr="00EB7E41" w:rsidRDefault="00386F13" w:rsidP="00A40105">
      <w:pPr>
        <w:pStyle w:val="Paragraphedeliste"/>
        <w:numPr>
          <w:ilvl w:val="0"/>
          <w:numId w:val="13"/>
        </w:numPr>
        <w:spacing w:after="120"/>
        <w:rPr>
          <w:rFonts w:cstheme="minorHAnsi"/>
        </w:rPr>
      </w:pPr>
      <w:r w:rsidRPr="00EB7E41">
        <w:rPr>
          <w:rFonts w:cstheme="minorHAnsi"/>
        </w:rPr>
        <w:t>Développer et partager les outils permettant l’organisation de la vie étudiante (charte de la vie étudiante, organisation d’activités, formation des responsables d’association et des élus)</w:t>
      </w:r>
      <w:r w:rsidR="00C5427B">
        <w:rPr>
          <w:rFonts w:cstheme="minorHAnsi"/>
        </w:rPr>
        <w:t> ;</w:t>
      </w:r>
    </w:p>
    <w:p w14:paraId="3E2ED9C6" w14:textId="3D385F2D" w:rsidR="00815F47" w:rsidRPr="00EB7E41" w:rsidRDefault="00386F13" w:rsidP="00A40105">
      <w:pPr>
        <w:pStyle w:val="Paragraphedeliste"/>
        <w:numPr>
          <w:ilvl w:val="0"/>
          <w:numId w:val="13"/>
        </w:numPr>
        <w:spacing w:after="120"/>
        <w:rPr>
          <w:rFonts w:cstheme="minorHAnsi"/>
        </w:rPr>
      </w:pPr>
      <w:r w:rsidRPr="00EB7E41">
        <w:rPr>
          <w:rFonts w:cstheme="minorHAnsi"/>
        </w:rPr>
        <w:t>Renforcer la coordination entre les services universitaires, le CROUS et acteurs publics</w:t>
      </w:r>
      <w:r w:rsidR="00C5427B">
        <w:rPr>
          <w:rFonts w:cstheme="minorHAnsi"/>
        </w:rPr>
        <w:t>.</w:t>
      </w:r>
    </w:p>
    <w:p w14:paraId="3AA0764F" w14:textId="631C7CB9" w:rsidR="006C5AE9" w:rsidRPr="00247554" w:rsidRDefault="006C5AE9" w:rsidP="004D41D1">
      <w:r w:rsidRPr="00EB7E41">
        <w:t>L'UTT accompagne également les étudiants issus du programme de l’Egalité des chances avec un plan d’actions combinant rencontres sociales et soutiens scolaires pour favoriser leur intégration et la réussite dans leurs études.</w:t>
      </w:r>
    </w:p>
    <w:p w14:paraId="0BC7628C" w14:textId="0409FC9F" w:rsidR="008F7AF1" w:rsidRPr="005E3EC9" w:rsidRDefault="00247554" w:rsidP="00247554">
      <w:pPr>
        <w:pStyle w:val="Titre1"/>
        <w:rPr>
          <w:rFonts w:asciiTheme="minorHAnsi" w:hAnsiTheme="minorHAnsi"/>
        </w:rPr>
      </w:pPr>
      <w:bookmarkStart w:id="13" w:name="_Toc119397773"/>
      <w:r>
        <w:lastRenderedPageBreak/>
        <w:t>Les enjeux liés à la valorisation de l’engagement des étudiants</w:t>
      </w:r>
      <w:bookmarkEnd w:id="13"/>
      <w:r w:rsidR="008F7AF1" w:rsidRPr="005E3EC9">
        <w:rPr>
          <w:rFonts w:asciiTheme="minorHAnsi" w:hAnsiTheme="minorHAnsi"/>
        </w:rPr>
        <w:t xml:space="preserve"> </w:t>
      </w:r>
      <w:r w:rsidR="005E3EC9">
        <w:rPr>
          <w:rFonts w:asciiTheme="minorHAnsi" w:hAnsiTheme="minorHAnsi"/>
        </w:rPr>
        <w:t xml:space="preserve"> </w:t>
      </w:r>
    </w:p>
    <w:p w14:paraId="3CACC127" w14:textId="029F08CA" w:rsidR="001F0A6E" w:rsidRPr="00F420C2" w:rsidRDefault="001F0A6E" w:rsidP="004D41D1">
      <w:pPr>
        <w:spacing w:before="240"/>
        <w:rPr>
          <w:rStyle w:val="Lienhypertexte"/>
          <w:rFonts w:cstheme="minorHAnsi"/>
          <w:color w:val="auto"/>
          <w:szCs w:val="24"/>
        </w:rPr>
      </w:pPr>
      <w:r w:rsidRPr="00F420C2">
        <w:t xml:space="preserve">Le Ministère, dans sa circulaire publiée en mars 2022 </w:t>
      </w:r>
      <w:r w:rsidR="008C4507" w:rsidRPr="00F420C2">
        <w:t xml:space="preserve">rappelle l’importance de l’engagement étudiant et la nécessité de le valoriser </w:t>
      </w:r>
      <w:hyperlink r:id="rId12" w:history="1">
        <w:r w:rsidR="008C4507" w:rsidRPr="00F420C2">
          <w:rPr>
            <w:rStyle w:val="Lienhypertexte"/>
            <w:rFonts w:cstheme="minorHAnsi"/>
            <w:color w:val="auto"/>
            <w:szCs w:val="24"/>
          </w:rPr>
          <w:t>https://www.enseignementsup-recherche.gouv.fr/fr/bo/22/Hebdo13/ESRS2206041C.htm</w:t>
        </w:r>
      </w:hyperlink>
    </w:p>
    <w:p w14:paraId="2A20E030" w14:textId="63F4234F" w:rsidR="00302229" w:rsidRPr="00F420C2" w:rsidRDefault="00302229" w:rsidP="006431CD">
      <w:pPr>
        <w:spacing w:after="0"/>
        <w:ind w:left="426"/>
        <w:rPr>
          <w:rFonts w:cstheme="minorHAnsi"/>
          <w:szCs w:val="24"/>
        </w:rPr>
      </w:pPr>
    </w:p>
    <w:p w14:paraId="764C24D2" w14:textId="6EA0E8F1" w:rsidR="006C5AE9" w:rsidRPr="00EB3731" w:rsidRDefault="00C20910" w:rsidP="004D41D1">
      <w:pPr>
        <w:rPr>
          <w:rFonts w:cstheme="minorHAnsi"/>
          <w:color w:val="FF0066"/>
        </w:rPr>
      </w:pPr>
      <w:r w:rsidRPr="00F420C2">
        <w:t>Construite par et pour les étudiants en 2016, la démarche MIND (Maîtriser, INnover, Développer), incarne la volonté de l'UTT d'encourager, faciliter et accompagner les initiatives et l'innovation étudiante en menant des projets</w:t>
      </w:r>
      <w:r w:rsidR="005C0C89">
        <w:t xml:space="preserve"> </w:t>
      </w:r>
      <w:r w:rsidRPr="00F420C2">
        <w:t xml:space="preserve">étudiants ou en s'engageant dans des associations. </w:t>
      </w:r>
      <w:r w:rsidR="006C5AE9" w:rsidRPr="00C20E37">
        <w:t>Le pilotage et l’amélioration continue de cette démarche pédagogique permettent de prendre en compte les évolutions du contexte ainsi que les attentes des étudiants et de l’école et de faire évoluer le dispositif.</w:t>
      </w:r>
    </w:p>
    <w:p w14:paraId="610954BC" w14:textId="77777777" w:rsidR="00C20910" w:rsidRPr="00F420C2" w:rsidRDefault="00C20910" w:rsidP="00247554">
      <w:pPr>
        <w:spacing w:after="0"/>
        <w:ind w:firstLine="0"/>
        <w:rPr>
          <w:rFonts w:cstheme="minorHAnsi"/>
          <w:szCs w:val="24"/>
        </w:rPr>
      </w:pPr>
    </w:p>
    <w:p w14:paraId="50BFD52C" w14:textId="6988A5FA" w:rsidR="008C4507" w:rsidRPr="00F420C2" w:rsidRDefault="008C4507" w:rsidP="004D41D1">
      <w:r w:rsidRPr="00F420C2">
        <w:t xml:space="preserve">Pour </w:t>
      </w:r>
      <w:r w:rsidR="005C0C89">
        <w:t>valoris</w:t>
      </w:r>
      <w:r w:rsidRPr="00F420C2">
        <w:t>er les étudiants, quelques pistes sont possibles :</w:t>
      </w:r>
    </w:p>
    <w:p w14:paraId="79DE8531" w14:textId="09F4F1AA" w:rsidR="00386F13" w:rsidRPr="00F420C2" w:rsidRDefault="00386F13" w:rsidP="00A40105">
      <w:pPr>
        <w:pStyle w:val="Paragraphedeliste"/>
        <w:numPr>
          <w:ilvl w:val="0"/>
          <w:numId w:val="14"/>
        </w:numPr>
        <w:spacing w:after="0"/>
        <w:rPr>
          <w:rFonts w:cstheme="minorHAnsi"/>
        </w:rPr>
      </w:pPr>
      <w:r w:rsidRPr="00F420C2">
        <w:rPr>
          <w:rFonts w:cstheme="minorHAnsi"/>
        </w:rPr>
        <w:t>Etablir une Charte « étudiant engagé » pour soutenir l’engagement et valoriser les compétences des étudiants</w:t>
      </w:r>
      <w:r w:rsidR="00565166">
        <w:rPr>
          <w:rFonts w:cstheme="minorHAnsi"/>
        </w:rPr>
        <w:t> ;</w:t>
      </w:r>
    </w:p>
    <w:p w14:paraId="243C731D" w14:textId="75EED63E" w:rsidR="002A48F9" w:rsidRPr="00F420C2" w:rsidRDefault="002A48F9" w:rsidP="00A40105">
      <w:pPr>
        <w:pStyle w:val="Paragraphedeliste"/>
        <w:numPr>
          <w:ilvl w:val="0"/>
          <w:numId w:val="14"/>
        </w:numPr>
        <w:spacing w:before="120" w:after="0"/>
        <w:rPr>
          <w:rFonts w:cstheme="minorHAnsi"/>
        </w:rPr>
      </w:pPr>
      <w:r w:rsidRPr="00F420C2">
        <w:rPr>
          <w:rFonts w:cstheme="minorHAnsi"/>
        </w:rPr>
        <w:t>Promouvoir l’entrepreneuriat étudiant en proposant une reconnaissance du Statut National d’Etudiant Entrepreneur et en proposant un cycle d’accompagnement aux porteurs de projets</w:t>
      </w:r>
      <w:r w:rsidR="00565166">
        <w:rPr>
          <w:rFonts w:cstheme="minorHAnsi"/>
        </w:rPr>
        <w:t> ;</w:t>
      </w:r>
    </w:p>
    <w:p w14:paraId="3E18D735" w14:textId="462D14EA" w:rsidR="002A48F9" w:rsidRPr="00F420C2" w:rsidRDefault="002A48F9" w:rsidP="00A40105">
      <w:pPr>
        <w:pStyle w:val="Paragraphedeliste"/>
        <w:numPr>
          <w:ilvl w:val="0"/>
          <w:numId w:val="14"/>
        </w:numPr>
        <w:spacing w:before="120" w:after="0"/>
        <w:rPr>
          <w:rFonts w:cstheme="minorHAnsi"/>
        </w:rPr>
      </w:pPr>
      <w:r w:rsidRPr="00F420C2">
        <w:rPr>
          <w:rFonts w:cstheme="minorHAnsi"/>
        </w:rPr>
        <w:t>Mettre en place un incubateur étudiant sur le campus</w:t>
      </w:r>
      <w:r w:rsidR="00565166">
        <w:rPr>
          <w:rFonts w:cstheme="minorHAnsi"/>
        </w:rPr>
        <w:t> ;</w:t>
      </w:r>
    </w:p>
    <w:p w14:paraId="0146A300" w14:textId="06ACB187" w:rsidR="002A48F9" w:rsidRPr="00F420C2" w:rsidRDefault="002A48F9" w:rsidP="00A40105">
      <w:pPr>
        <w:pStyle w:val="Paragraphedeliste"/>
        <w:numPr>
          <w:ilvl w:val="0"/>
          <w:numId w:val="14"/>
        </w:numPr>
        <w:spacing w:before="120" w:after="0"/>
        <w:rPr>
          <w:rFonts w:cstheme="minorHAnsi"/>
        </w:rPr>
      </w:pPr>
      <w:r w:rsidRPr="00F420C2">
        <w:rPr>
          <w:rFonts w:cstheme="minorHAnsi"/>
        </w:rPr>
        <w:t>Encourager l’innovation au travers de challenges et concours internes et externes</w:t>
      </w:r>
      <w:r w:rsidR="00565166">
        <w:rPr>
          <w:rFonts w:cstheme="minorHAnsi"/>
        </w:rPr>
        <w:t> ;</w:t>
      </w:r>
    </w:p>
    <w:p w14:paraId="1DCA5EAE" w14:textId="549EBA03" w:rsidR="00386F13" w:rsidRPr="00C20E37" w:rsidRDefault="00386F13" w:rsidP="00A40105">
      <w:pPr>
        <w:pStyle w:val="Paragraphedeliste"/>
        <w:numPr>
          <w:ilvl w:val="0"/>
          <w:numId w:val="14"/>
        </w:numPr>
        <w:spacing w:before="120" w:after="0"/>
        <w:rPr>
          <w:rFonts w:cstheme="minorHAnsi"/>
        </w:rPr>
      </w:pPr>
      <w:r w:rsidRPr="00C20E37">
        <w:rPr>
          <w:rFonts w:cstheme="minorHAnsi"/>
        </w:rPr>
        <w:t xml:space="preserve">Reconnaitre dans les formations l’engagement étudiant </w:t>
      </w:r>
      <w:r w:rsidR="006C5AE9" w:rsidRPr="00C20E37">
        <w:rPr>
          <w:rFonts w:cstheme="minorHAnsi"/>
        </w:rPr>
        <w:t>en permettant la valorisation de compétences (crédits ECTS) comptant pour l’obtention de leur diplôme</w:t>
      </w:r>
      <w:r w:rsidR="00565166">
        <w:rPr>
          <w:rFonts w:cstheme="minorHAnsi"/>
        </w:rPr>
        <w:t> ;</w:t>
      </w:r>
      <w:r w:rsidR="006C5AE9" w:rsidRPr="00C20E37">
        <w:rPr>
          <w:rFonts w:cstheme="minorHAnsi"/>
        </w:rPr>
        <w:t xml:space="preserve"> </w:t>
      </w:r>
    </w:p>
    <w:p w14:paraId="779EFDB1" w14:textId="00F6AA56" w:rsidR="00386F13" w:rsidRPr="00F420C2" w:rsidRDefault="00386F13" w:rsidP="00A40105">
      <w:pPr>
        <w:pStyle w:val="Paragraphedeliste"/>
        <w:numPr>
          <w:ilvl w:val="0"/>
          <w:numId w:val="14"/>
        </w:numPr>
        <w:spacing w:before="120" w:after="120"/>
        <w:rPr>
          <w:rFonts w:cstheme="minorHAnsi"/>
        </w:rPr>
      </w:pPr>
      <w:r w:rsidRPr="00F420C2">
        <w:rPr>
          <w:rFonts w:cstheme="minorHAnsi"/>
        </w:rPr>
        <w:t>Faire des campus des lieux de vie et de travail agréables favorisant la réussite</w:t>
      </w:r>
      <w:r w:rsidR="00565166">
        <w:rPr>
          <w:rFonts w:cstheme="minorHAnsi"/>
        </w:rPr>
        <w:t> ;</w:t>
      </w:r>
    </w:p>
    <w:p w14:paraId="29777041" w14:textId="3073D34E" w:rsidR="00386F13" w:rsidRPr="00C20E37" w:rsidRDefault="00386F13" w:rsidP="00A40105">
      <w:pPr>
        <w:pStyle w:val="Paragraphedeliste"/>
        <w:numPr>
          <w:ilvl w:val="0"/>
          <w:numId w:val="14"/>
        </w:numPr>
        <w:spacing w:before="120" w:after="120"/>
        <w:rPr>
          <w:rFonts w:cstheme="minorHAnsi"/>
        </w:rPr>
      </w:pPr>
      <w:r w:rsidRPr="00C20E37">
        <w:rPr>
          <w:rFonts w:cstheme="minorHAnsi"/>
        </w:rPr>
        <w:t xml:space="preserve">Développer un cadre de consultation des étudiants sur la politique d’établissement en matière de vie </w:t>
      </w:r>
      <w:r w:rsidR="006C5AE9" w:rsidRPr="00C20E37">
        <w:rPr>
          <w:rFonts w:cstheme="minorHAnsi"/>
        </w:rPr>
        <w:t>étudiante,</w:t>
      </w:r>
      <w:r w:rsidR="006C5AE9" w:rsidRPr="00C20E37">
        <w:rPr>
          <w:rFonts w:cstheme="minorHAnsi"/>
          <w:color w:val="FF0066"/>
        </w:rPr>
        <w:t xml:space="preserve"> </w:t>
      </w:r>
      <w:r w:rsidR="006C5AE9" w:rsidRPr="00C20E37">
        <w:rPr>
          <w:rFonts w:cstheme="minorHAnsi"/>
        </w:rPr>
        <w:t>notamment dans les services administratifs et la Bibliothèque Universitaire de l’école</w:t>
      </w:r>
      <w:r w:rsidR="00565166">
        <w:rPr>
          <w:rFonts w:cstheme="minorHAnsi"/>
        </w:rPr>
        <w:t> ;</w:t>
      </w:r>
    </w:p>
    <w:p w14:paraId="661A3851" w14:textId="12C844E7" w:rsidR="00386F13" w:rsidRPr="00F420C2" w:rsidRDefault="00386F13" w:rsidP="00A40105">
      <w:pPr>
        <w:pStyle w:val="Paragraphedeliste"/>
        <w:numPr>
          <w:ilvl w:val="0"/>
          <w:numId w:val="14"/>
        </w:numPr>
        <w:spacing w:before="120" w:after="120"/>
        <w:rPr>
          <w:rFonts w:cstheme="minorHAnsi"/>
        </w:rPr>
      </w:pPr>
      <w:r w:rsidRPr="00F420C2">
        <w:rPr>
          <w:rFonts w:cstheme="minorHAnsi"/>
        </w:rPr>
        <w:t>Développer une offre d’emplois étudiants de qualité sur les campus</w:t>
      </w:r>
      <w:r w:rsidR="00565166">
        <w:rPr>
          <w:rFonts w:cstheme="minorHAnsi"/>
        </w:rPr>
        <w:t> ;</w:t>
      </w:r>
    </w:p>
    <w:p w14:paraId="16EF58F0" w14:textId="21980117" w:rsidR="00386F13" w:rsidRPr="00F420C2" w:rsidRDefault="00386F13" w:rsidP="00A40105">
      <w:pPr>
        <w:pStyle w:val="Paragraphedeliste"/>
        <w:numPr>
          <w:ilvl w:val="0"/>
          <w:numId w:val="14"/>
        </w:numPr>
        <w:spacing w:before="120" w:after="120"/>
        <w:rPr>
          <w:rFonts w:cstheme="minorHAnsi"/>
        </w:rPr>
      </w:pPr>
      <w:r w:rsidRPr="00F420C2">
        <w:rPr>
          <w:rFonts w:cstheme="minorHAnsi"/>
        </w:rPr>
        <w:t>Mettre en place une charte du job étudiant pour limiter l’impact du travail étudiant sur la réussite des études</w:t>
      </w:r>
      <w:r w:rsidR="00565166">
        <w:rPr>
          <w:rFonts w:cstheme="minorHAnsi"/>
        </w:rPr>
        <w:t> ;</w:t>
      </w:r>
      <w:r w:rsidRPr="00F420C2">
        <w:rPr>
          <w:rFonts w:cstheme="minorHAnsi"/>
        </w:rPr>
        <w:t xml:space="preserve"> </w:t>
      </w:r>
    </w:p>
    <w:p w14:paraId="7733BD09" w14:textId="28C169FB" w:rsidR="00386F13" w:rsidRPr="00F420C2" w:rsidRDefault="00386F13" w:rsidP="00A40105">
      <w:pPr>
        <w:pStyle w:val="Paragraphedeliste"/>
        <w:numPr>
          <w:ilvl w:val="0"/>
          <w:numId w:val="14"/>
        </w:numPr>
        <w:spacing w:before="120" w:after="120"/>
        <w:rPr>
          <w:rFonts w:cstheme="minorHAnsi"/>
        </w:rPr>
      </w:pPr>
      <w:r w:rsidRPr="00F420C2">
        <w:rPr>
          <w:rFonts w:cstheme="minorHAnsi"/>
        </w:rPr>
        <w:t>Soutenir les dispositifs d’accompagnement dans le cadre des parcours d’excellence</w:t>
      </w:r>
      <w:r w:rsidR="00317043">
        <w:rPr>
          <w:rFonts w:cstheme="minorHAnsi"/>
        </w:rPr>
        <w:t> ;</w:t>
      </w:r>
    </w:p>
    <w:p w14:paraId="54180537" w14:textId="07DF5850" w:rsidR="00CE53BD" w:rsidRPr="00F420C2" w:rsidRDefault="00386F13" w:rsidP="00A40105">
      <w:pPr>
        <w:pStyle w:val="Paragraphedeliste"/>
        <w:numPr>
          <w:ilvl w:val="0"/>
          <w:numId w:val="14"/>
        </w:numPr>
        <w:spacing w:before="120" w:after="120"/>
        <w:rPr>
          <w:rFonts w:cstheme="minorHAnsi"/>
        </w:rPr>
      </w:pPr>
      <w:r w:rsidRPr="00F420C2">
        <w:rPr>
          <w:rFonts w:cstheme="minorHAnsi"/>
        </w:rPr>
        <w:t>Favoriser l’intégration des étudiants et leur acculturation à l’environnement universitaire</w:t>
      </w:r>
      <w:r w:rsidR="00565166">
        <w:rPr>
          <w:rFonts w:cstheme="minorHAnsi"/>
        </w:rPr>
        <w:t> ;</w:t>
      </w:r>
      <w:r w:rsidRPr="00F420C2">
        <w:rPr>
          <w:rFonts w:cstheme="minorHAnsi"/>
        </w:rPr>
        <w:t xml:space="preserve"> </w:t>
      </w:r>
    </w:p>
    <w:p w14:paraId="1456400A" w14:textId="3C9525CE" w:rsidR="00386F13" w:rsidRPr="00F420C2" w:rsidRDefault="00CE53BD" w:rsidP="00A40105">
      <w:pPr>
        <w:pStyle w:val="Paragraphedeliste"/>
        <w:numPr>
          <w:ilvl w:val="0"/>
          <w:numId w:val="14"/>
        </w:numPr>
        <w:spacing w:before="120" w:after="120"/>
        <w:rPr>
          <w:rFonts w:cstheme="minorHAnsi"/>
        </w:rPr>
      </w:pPr>
      <w:r w:rsidRPr="00F420C2">
        <w:rPr>
          <w:rFonts w:cstheme="minorHAnsi"/>
        </w:rPr>
        <w:t>Développer</w:t>
      </w:r>
      <w:r w:rsidR="00386F13" w:rsidRPr="00F420C2">
        <w:rPr>
          <w:rFonts w:cstheme="minorHAnsi"/>
        </w:rPr>
        <w:t xml:space="preserve"> </w:t>
      </w:r>
      <w:r w:rsidRPr="00F420C2">
        <w:rPr>
          <w:rFonts w:cstheme="minorHAnsi"/>
        </w:rPr>
        <w:t xml:space="preserve">de manière forte </w:t>
      </w:r>
      <w:r w:rsidR="00386F13" w:rsidRPr="00F420C2">
        <w:rPr>
          <w:rFonts w:cstheme="minorHAnsi"/>
        </w:rPr>
        <w:t>le tutorat et</w:t>
      </w:r>
      <w:r w:rsidRPr="00F420C2">
        <w:rPr>
          <w:rFonts w:cstheme="minorHAnsi"/>
        </w:rPr>
        <w:t xml:space="preserve"> l’étendre davantage dans l’établissement</w:t>
      </w:r>
      <w:r w:rsidR="00565166">
        <w:rPr>
          <w:rFonts w:cstheme="minorHAnsi"/>
        </w:rPr>
        <w:t> ;</w:t>
      </w:r>
    </w:p>
    <w:p w14:paraId="0C6A69CE" w14:textId="4FFEC7A2" w:rsidR="008C4507" w:rsidRDefault="00CE53BD" w:rsidP="00A40105">
      <w:pPr>
        <w:pStyle w:val="Paragraphedeliste"/>
        <w:numPr>
          <w:ilvl w:val="0"/>
          <w:numId w:val="14"/>
        </w:numPr>
        <w:spacing w:before="120" w:after="120"/>
        <w:rPr>
          <w:rFonts w:cstheme="minorHAnsi"/>
        </w:rPr>
      </w:pPr>
      <w:r w:rsidRPr="00F420C2">
        <w:rPr>
          <w:rFonts w:cstheme="minorHAnsi"/>
        </w:rPr>
        <w:t xml:space="preserve">Assurer la transmission </w:t>
      </w:r>
      <w:r w:rsidR="00427172" w:rsidRPr="00F420C2">
        <w:rPr>
          <w:rFonts w:cstheme="minorHAnsi"/>
        </w:rPr>
        <w:t xml:space="preserve">par </w:t>
      </w:r>
      <w:r w:rsidRPr="00F420C2">
        <w:rPr>
          <w:rFonts w:cstheme="minorHAnsi"/>
        </w:rPr>
        <w:t>le suivi des anciens étudiants</w:t>
      </w:r>
      <w:r w:rsidR="00565166">
        <w:rPr>
          <w:rFonts w:cstheme="minorHAnsi"/>
        </w:rPr>
        <w:t>.</w:t>
      </w:r>
    </w:p>
    <w:p w14:paraId="7C3D6C5D" w14:textId="77777777" w:rsidR="00317043" w:rsidRPr="00317043" w:rsidRDefault="00317043" w:rsidP="00317043">
      <w:pPr>
        <w:spacing w:before="120" w:after="120"/>
        <w:rPr>
          <w:rFonts w:cstheme="minorHAnsi"/>
        </w:rPr>
      </w:pPr>
    </w:p>
    <w:p w14:paraId="1CE0FA71" w14:textId="77777777" w:rsidR="00151F32" w:rsidRPr="00C20E37" w:rsidRDefault="00151F32" w:rsidP="004D41D1">
      <w:r w:rsidRPr="00C20E37">
        <w:t>Au-delà de la valorisation de l’engagement des étudiants au sens large, d’autres axes de travail pourront être développés :</w:t>
      </w:r>
    </w:p>
    <w:p w14:paraId="7DF47280" w14:textId="731CDB9A" w:rsidR="00151F32" w:rsidRPr="00C20E37" w:rsidRDefault="00151F32" w:rsidP="00A40105">
      <w:pPr>
        <w:pStyle w:val="Paragraphedeliste"/>
        <w:numPr>
          <w:ilvl w:val="0"/>
          <w:numId w:val="19"/>
        </w:numPr>
        <w:spacing w:before="120" w:after="120"/>
        <w:rPr>
          <w:rFonts w:cstheme="minorHAnsi"/>
        </w:rPr>
      </w:pPr>
      <w:r w:rsidRPr="00C20E37">
        <w:rPr>
          <w:rFonts w:cstheme="minorHAnsi"/>
        </w:rPr>
        <w:lastRenderedPageBreak/>
        <w:t>La reconnaissance de l’engagement concern</w:t>
      </w:r>
      <w:r w:rsidR="002F04AA">
        <w:rPr>
          <w:rFonts w:cstheme="minorHAnsi"/>
        </w:rPr>
        <w:t xml:space="preserve">ant </w:t>
      </w:r>
      <w:r w:rsidRPr="00C20E37">
        <w:rPr>
          <w:rFonts w:cstheme="minorHAnsi"/>
        </w:rPr>
        <w:t>l’ensemble des mesures prises par l’établissement afin d’aider et d’accompagner l’étudiant dans sa démarche : aménagement de la scolarité, de son emploi du temps ou de son cursus, aménagement des modalités de contrôles des connaissances, mise à disposition d’outils</w:t>
      </w:r>
      <w:r w:rsidR="00565166">
        <w:rPr>
          <w:rFonts w:cstheme="minorHAnsi"/>
        </w:rPr>
        <w:t> ;</w:t>
      </w:r>
      <w:r w:rsidRPr="00C20E37">
        <w:rPr>
          <w:rFonts w:cstheme="minorHAnsi"/>
        </w:rPr>
        <w:t xml:space="preserve"> </w:t>
      </w:r>
    </w:p>
    <w:p w14:paraId="226EC350" w14:textId="7CB46C83" w:rsidR="00565166" w:rsidRDefault="00151F32" w:rsidP="00CF3C0E">
      <w:pPr>
        <w:pStyle w:val="Paragraphedeliste"/>
        <w:numPr>
          <w:ilvl w:val="0"/>
          <w:numId w:val="21"/>
        </w:numPr>
        <w:spacing w:before="120" w:after="120"/>
        <w:rPr>
          <w:rFonts w:cstheme="minorHAnsi"/>
        </w:rPr>
      </w:pPr>
      <w:r w:rsidRPr="00565166">
        <w:rPr>
          <w:rFonts w:cstheme="minorHAnsi"/>
        </w:rPr>
        <w:t xml:space="preserve">La validation </w:t>
      </w:r>
      <w:r w:rsidR="002F04AA">
        <w:rPr>
          <w:rFonts w:cstheme="minorHAnsi"/>
        </w:rPr>
        <w:t>à propos d</w:t>
      </w:r>
      <w:r w:rsidRPr="00565166">
        <w:rPr>
          <w:rFonts w:cstheme="minorHAnsi"/>
        </w:rPr>
        <w:t>es méthodes d’évaluations mises en place afin d’apprécier et d’attester des compétences, connaissances et aptitudes acquises par l’étudiant lors de son engagement : modalités d’évaluation, consignes et aides pour les rapports écrits et soutenances orales</w:t>
      </w:r>
      <w:r w:rsidR="00565166">
        <w:rPr>
          <w:rFonts w:cstheme="minorHAnsi"/>
        </w:rPr>
        <w:t> ;</w:t>
      </w:r>
    </w:p>
    <w:p w14:paraId="27178AE6" w14:textId="30921E58" w:rsidR="00151F32" w:rsidRPr="00565166" w:rsidRDefault="00151F32" w:rsidP="00CF3C0E">
      <w:pPr>
        <w:pStyle w:val="Paragraphedeliste"/>
        <w:numPr>
          <w:ilvl w:val="0"/>
          <w:numId w:val="21"/>
        </w:numPr>
        <w:spacing w:before="120" w:after="120"/>
        <w:rPr>
          <w:rFonts w:cstheme="minorHAnsi"/>
        </w:rPr>
      </w:pPr>
      <w:r w:rsidRPr="00565166">
        <w:rPr>
          <w:rFonts w:cstheme="minorHAnsi"/>
        </w:rPr>
        <w:t>La valorisation externe permet</w:t>
      </w:r>
      <w:r w:rsidR="002F04AA">
        <w:rPr>
          <w:rFonts w:cstheme="minorHAnsi"/>
        </w:rPr>
        <w:t>tant</w:t>
      </w:r>
      <w:r w:rsidRPr="00565166">
        <w:rPr>
          <w:rFonts w:cstheme="minorHAnsi"/>
        </w:rPr>
        <w:t xml:space="preserve"> à l’étudiant de mettre en avant son engagement à l’extérieur de son établissement : prix lors de concours, inscription sur le diplôme, attestation de réussite ou d’excellence</w:t>
      </w:r>
      <w:r w:rsidR="00565166">
        <w:rPr>
          <w:rFonts w:cstheme="minorHAnsi"/>
        </w:rPr>
        <w:t> ;</w:t>
      </w:r>
      <w:r w:rsidRPr="00565166">
        <w:rPr>
          <w:rFonts w:cstheme="minorHAnsi"/>
        </w:rPr>
        <w:t xml:space="preserve"> </w:t>
      </w:r>
    </w:p>
    <w:p w14:paraId="4D3864A2" w14:textId="11DFAF42" w:rsidR="00151F32" w:rsidRPr="00C20E37" w:rsidRDefault="00151F32" w:rsidP="00A40105">
      <w:pPr>
        <w:pStyle w:val="Paragraphedeliste"/>
        <w:numPr>
          <w:ilvl w:val="0"/>
          <w:numId w:val="22"/>
        </w:numPr>
        <w:spacing w:before="120" w:after="120"/>
        <w:rPr>
          <w:rFonts w:cstheme="minorHAnsi"/>
        </w:rPr>
      </w:pPr>
      <w:r w:rsidRPr="00C20E37">
        <w:rPr>
          <w:rFonts w:cstheme="minorHAnsi"/>
        </w:rPr>
        <w:t>La promotion regroup</w:t>
      </w:r>
      <w:r w:rsidR="002F04AA">
        <w:rPr>
          <w:rFonts w:cstheme="minorHAnsi"/>
        </w:rPr>
        <w:t>ant</w:t>
      </w:r>
      <w:r w:rsidRPr="00C20E37">
        <w:rPr>
          <w:rFonts w:cstheme="minorHAnsi"/>
        </w:rPr>
        <w:t xml:space="preserve"> les actions de communication mettant en avant les points précédents : actions de promotion, présentation en amphithéâtre, temps d’animation et de convivialité</w:t>
      </w:r>
      <w:r w:rsidR="00565166">
        <w:rPr>
          <w:rFonts w:cstheme="minorHAnsi"/>
        </w:rPr>
        <w:t>.</w:t>
      </w:r>
    </w:p>
    <w:p w14:paraId="077974D8" w14:textId="0170F180" w:rsidR="00151F32" w:rsidRPr="00C20E37" w:rsidRDefault="00151F32" w:rsidP="004D41D1">
      <w:r w:rsidRPr="00C20E37">
        <w:t>Des points de vigilance et de priorité pourront être portés sur les activités d’engagement étudiant, définies par le code de l’éducation (L. 611-9)</w:t>
      </w:r>
      <w:r w:rsidR="002F04AA">
        <w:t xml:space="preserve"> comme</w:t>
      </w:r>
      <w:r w:rsidR="007E22EC">
        <w:t xml:space="preserve"> </w:t>
      </w:r>
      <w:r w:rsidRPr="00C20E37">
        <w:t>:</w:t>
      </w:r>
    </w:p>
    <w:p w14:paraId="59843BB6" w14:textId="66E0DF8C" w:rsidR="00151F32" w:rsidRPr="00C20E37" w:rsidRDefault="00151F32" w:rsidP="00A40105">
      <w:pPr>
        <w:pStyle w:val="Paragraphedeliste"/>
        <w:numPr>
          <w:ilvl w:val="0"/>
          <w:numId w:val="26"/>
        </w:numPr>
        <w:spacing w:before="120" w:after="120"/>
        <w:rPr>
          <w:rFonts w:cstheme="minorHAnsi"/>
        </w:rPr>
      </w:pPr>
      <w:r w:rsidRPr="00C20E37">
        <w:rPr>
          <w:rFonts w:cstheme="minorHAnsi"/>
        </w:rPr>
        <w:t>Une activité bénévole au sein d'une association régie par la loi du 1er juillet 1901 ou inscrite au registre des associations en application du Code civil local applicable dans les départements du Bas-Rhin, du Haut-Rhin et de la Moselle</w:t>
      </w:r>
      <w:r w:rsidR="00565166">
        <w:rPr>
          <w:rFonts w:cstheme="minorHAnsi"/>
        </w:rPr>
        <w:t> ;</w:t>
      </w:r>
    </w:p>
    <w:p w14:paraId="40F3ACA1" w14:textId="5A001806" w:rsidR="00151F32" w:rsidRPr="00C20E37" w:rsidRDefault="00151F32" w:rsidP="00A40105">
      <w:pPr>
        <w:pStyle w:val="Paragraphedeliste"/>
        <w:numPr>
          <w:ilvl w:val="0"/>
          <w:numId w:val="27"/>
        </w:numPr>
        <w:spacing w:before="120" w:after="120"/>
        <w:rPr>
          <w:rFonts w:cstheme="minorHAnsi"/>
        </w:rPr>
      </w:pPr>
      <w:r w:rsidRPr="00C20E37">
        <w:rPr>
          <w:rFonts w:cstheme="minorHAnsi"/>
        </w:rPr>
        <w:t>Une activité professionnelle que celle-ci s'exerce ou non au sein de l'établissement</w:t>
      </w:r>
      <w:r w:rsidR="00565166">
        <w:rPr>
          <w:rFonts w:cstheme="minorHAnsi"/>
        </w:rPr>
        <w:t> ;</w:t>
      </w:r>
    </w:p>
    <w:p w14:paraId="5F326B76" w14:textId="4D8958CC" w:rsidR="00151F32" w:rsidRPr="00C20E37" w:rsidRDefault="00151F32" w:rsidP="00A40105">
      <w:pPr>
        <w:pStyle w:val="Paragraphedeliste"/>
        <w:numPr>
          <w:ilvl w:val="0"/>
          <w:numId w:val="28"/>
        </w:numPr>
        <w:spacing w:before="120" w:after="120"/>
        <w:rPr>
          <w:rFonts w:cstheme="minorHAnsi"/>
        </w:rPr>
      </w:pPr>
      <w:r w:rsidRPr="00C20E37">
        <w:rPr>
          <w:rFonts w:cstheme="minorHAnsi"/>
        </w:rPr>
        <w:t>Une activité sportive exercée par les personnes inscrites sur les listes mentionnées à l'article 221.2 du Code du sport</w:t>
      </w:r>
      <w:r w:rsidR="00565166">
        <w:rPr>
          <w:rFonts w:cstheme="minorHAnsi"/>
        </w:rPr>
        <w:t> ;</w:t>
      </w:r>
    </w:p>
    <w:p w14:paraId="2C5178F1" w14:textId="2CCC02D8" w:rsidR="00151F32" w:rsidRPr="00C20E37" w:rsidRDefault="00151F32" w:rsidP="00A40105">
      <w:pPr>
        <w:pStyle w:val="Paragraphedeliste"/>
        <w:numPr>
          <w:ilvl w:val="0"/>
          <w:numId w:val="29"/>
        </w:numPr>
        <w:spacing w:before="120" w:after="120"/>
        <w:rPr>
          <w:rFonts w:cstheme="minorHAnsi"/>
        </w:rPr>
      </w:pPr>
      <w:r w:rsidRPr="00C20E37">
        <w:rPr>
          <w:rFonts w:cstheme="minorHAnsi"/>
        </w:rPr>
        <w:t>Une activité militaire dans la réserve opérationnelle</w:t>
      </w:r>
      <w:r w:rsidR="00565166">
        <w:rPr>
          <w:rFonts w:cstheme="minorHAnsi"/>
        </w:rPr>
        <w:t> ;</w:t>
      </w:r>
    </w:p>
    <w:p w14:paraId="4C997EAE" w14:textId="34D527EC" w:rsidR="00151F32" w:rsidRPr="00C20E37" w:rsidRDefault="00151F32" w:rsidP="00A40105">
      <w:pPr>
        <w:pStyle w:val="Paragraphedeliste"/>
        <w:numPr>
          <w:ilvl w:val="0"/>
          <w:numId w:val="30"/>
        </w:numPr>
        <w:spacing w:before="120" w:after="120"/>
        <w:rPr>
          <w:rFonts w:cstheme="minorHAnsi"/>
        </w:rPr>
      </w:pPr>
      <w:r w:rsidRPr="00C20E37">
        <w:rPr>
          <w:rFonts w:cstheme="minorHAnsi"/>
        </w:rPr>
        <w:t>Un engagement dans la réserve opérationnelle de la police nationale</w:t>
      </w:r>
      <w:r w:rsidR="00565166">
        <w:rPr>
          <w:rFonts w:cstheme="minorHAnsi"/>
        </w:rPr>
        <w:t> ;</w:t>
      </w:r>
    </w:p>
    <w:p w14:paraId="379DBDD7" w14:textId="75252656" w:rsidR="00151F32" w:rsidRPr="00C20E37" w:rsidRDefault="00151F32" w:rsidP="00A40105">
      <w:pPr>
        <w:pStyle w:val="Paragraphedeliste"/>
        <w:numPr>
          <w:ilvl w:val="0"/>
          <w:numId w:val="31"/>
        </w:numPr>
        <w:spacing w:before="120" w:after="120"/>
        <w:rPr>
          <w:rFonts w:cstheme="minorHAnsi"/>
        </w:rPr>
      </w:pPr>
      <w:r w:rsidRPr="00C20E37">
        <w:rPr>
          <w:rFonts w:cstheme="minorHAnsi"/>
        </w:rPr>
        <w:t>Un engagement de sapeur-pompier volontaire</w:t>
      </w:r>
      <w:r w:rsidR="00565166">
        <w:rPr>
          <w:rFonts w:cstheme="minorHAnsi"/>
        </w:rPr>
        <w:t> ;</w:t>
      </w:r>
    </w:p>
    <w:p w14:paraId="3988B8C6" w14:textId="6827D938" w:rsidR="00151F32" w:rsidRPr="00C20E37" w:rsidRDefault="00151F32" w:rsidP="00A40105">
      <w:pPr>
        <w:pStyle w:val="Paragraphedeliste"/>
        <w:numPr>
          <w:ilvl w:val="0"/>
          <w:numId w:val="32"/>
        </w:numPr>
        <w:spacing w:before="120" w:after="120"/>
        <w:rPr>
          <w:rFonts w:cstheme="minorHAnsi"/>
        </w:rPr>
      </w:pPr>
      <w:r w:rsidRPr="00C20E37">
        <w:rPr>
          <w:rFonts w:cstheme="minorHAnsi"/>
        </w:rPr>
        <w:t>Un service civique</w:t>
      </w:r>
      <w:r w:rsidR="00565166">
        <w:rPr>
          <w:rFonts w:cstheme="minorHAnsi"/>
        </w:rPr>
        <w:t> ;</w:t>
      </w:r>
    </w:p>
    <w:p w14:paraId="4D254B56" w14:textId="76FE5BDB" w:rsidR="00151F32" w:rsidRDefault="00151F32" w:rsidP="00A40105">
      <w:pPr>
        <w:pStyle w:val="Paragraphedeliste"/>
        <w:numPr>
          <w:ilvl w:val="0"/>
          <w:numId w:val="33"/>
        </w:numPr>
        <w:spacing w:before="120" w:after="120"/>
        <w:rPr>
          <w:rFonts w:cstheme="minorHAnsi"/>
        </w:rPr>
      </w:pPr>
      <w:r w:rsidRPr="00C20E37">
        <w:rPr>
          <w:rFonts w:cstheme="minorHAnsi"/>
        </w:rPr>
        <w:t>Un volontariat dans les armées</w:t>
      </w:r>
      <w:r w:rsidR="00565166">
        <w:rPr>
          <w:rFonts w:cstheme="minorHAnsi"/>
        </w:rPr>
        <w:t>.</w:t>
      </w:r>
    </w:p>
    <w:p w14:paraId="2AC8000E" w14:textId="40C8D671" w:rsidR="00151F32" w:rsidRPr="007E22EC" w:rsidRDefault="00151F32" w:rsidP="004D41D1">
      <w:r w:rsidRPr="007E22EC">
        <w:t xml:space="preserve">Ou éventuellement, selon les moyens alloués </w:t>
      </w:r>
      <w:r w:rsidR="007E22EC">
        <w:t xml:space="preserve">et le contexte </w:t>
      </w:r>
      <w:r w:rsidRPr="007E22EC">
        <w:t xml:space="preserve">: </w:t>
      </w:r>
    </w:p>
    <w:p w14:paraId="55B6DC72" w14:textId="2F378073" w:rsidR="00151F32" w:rsidRPr="00C20E37" w:rsidRDefault="00151F32" w:rsidP="00452A64">
      <w:pPr>
        <w:pStyle w:val="Paragraphedeliste"/>
        <w:numPr>
          <w:ilvl w:val="1"/>
          <w:numId w:val="34"/>
        </w:numPr>
        <w:spacing w:before="120" w:after="120"/>
        <w:ind w:left="709"/>
        <w:rPr>
          <w:rFonts w:cstheme="minorHAnsi"/>
        </w:rPr>
      </w:pPr>
      <w:r w:rsidRPr="00C20E37">
        <w:rPr>
          <w:rFonts w:cstheme="minorHAnsi"/>
        </w:rPr>
        <w:t>Etudiants élus dans une collectivité locale</w:t>
      </w:r>
      <w:r w:rsidR="00030443">
        <w:rPr>
          <w:rFonts w:cstheme="minorHAnsi"/>
        </w:rPr>
        <w:t> ;</w:t>
      </w:r>
    </w:p>
    <w:p w14:paraId="6333E691" w14:textId="3222779B" w:rsidR="00151F32" w:rsidRPr="00C20E37" w:rsidRDefault="00151F32" w:rsidP="00452A64">
      <w:pPr>
        <w:pStyle w:val="Paragraphedeliste"/>
        <w:numPr>
          <w:ilvl w:val="1"/>
          <w:numId w:val="35"/>
        </w:numPr>
        <w:spacing w:before="120" w:after="120"/>
        <w:ind w:left="709"/>
        <w:rPr>
          <w:rFonts w:cstheme="minorHAnsi"/>
        </w:rPr>
      </w:pPr>
      <w:r w:rsidRPr="00C20E37">
        <w:rPr>
          <w:rFonts w:cstheme="minorHAnsi"/>
        </w:rPr>
        <w:t>Etudiants désignés dans un corps constitué comme le Conseil économique, social et environnemental, les conseils économiques, social et environnementaux des régions</w:t>
      </w:r>
      <w:r w:rsidR="00030443">
        <w:rPr>
          <w:rFonts w:cstheme="minorHAnsi"/>
        </w:rPr>
        <w:t> ;</w:t>
      </w:r>
    </w:p>
    <w:p w14:paraId="59212AC1" w14:textId="0E554658" w:rsidR="00151F32" w:rsidRPr="00C20E37" w:rsidRDefault="00151F32" w:rsidP="00452A64">
      <w:pPr>
        <w:pStyle w:val="Paragraphedeliste"/>
        <w:numPr>
          <w:ilvl w:val="1"/>
          <w:numId w:val="35"/>
        </w:numPr>
        <w:spacing w:before="120" w:after="120"/>
        <w:ind w:left="709"/>
        <w:rPr>
          <w:rFonts w:cstheme="minorHAnsi"/>
        </w:rPr>
      </w:pPr>
      <w:r w:rsidRPr="00C20E37">
        <w:rPr>
          <w:rFonts w:cstheme="minorHAnsi"/>
        </w:rPr>
        <w:t>Etudiants titulaires de mandats syndicaux</w:t>
      </w:r>
      <w:r w:rsidR="00030443">
        <w:rPr>
          <w:rFonts w:cstheme="minorHAnsi"/>
        </w:rPr>
        <w:t> ;</w:t>
      </w:r>
    </w:p>
    <w:p w14:paraId="68722566" w14:textId="7AE4AEEE" w:rsidR="00151F32" w:rsidRPr="00C20E37" w:rsidRDefault="00151F32" w:rsidP="00452A64">
      <w:pPr>
        <w:pStyle w:val="Paragraphedeliste"/>
        <w:numPr>
          <w:ilvl w:val="1"/>
          <w:numId w:val="35"/>
        </w:numPr>
        <w:spacing w:before="120" w:after="120"/>
        <w:ind w:left="709"/>
        <w:rPr>
          <w:rFonts w:cstheme="minorHAnsi"/>
        </w:rPr>
      </w:pPr>
      <w:r w:rsidRPr="00C20E37">
        <w:rPr>
          <w:rFonts w:cstheme="minorHAnsi"/>
        </w:rPr>
        <w:t>Etudiant engagé dans la troisième phase du Service national universel</w:t>
      </w:r>
      <w:r w:rsidR="00030443">
        <w:rPr>
          <w:rFonts w:cstheme="minorHAnsi"/>
        </w:rPr>
        <w:t> ;</w:t>
      </w:r>
    </w:p>
    <w:p w14:paraId="7E119A7C" w14:textId="20B992B7" w:rsidR="00151F32" w:rsidRPr="007E22EC" w:rsidRDefault="00151F32" w:rsidP="00452A64">
      <w:pPr>
        <w:pStyle w:val="Paragraphedeliste"/>
        <w:numPr>
          <w:ilvl w:val="1"/>
          <w:numId w:val="35"/>
        </w:numPr>
        <w:spacing w:before="120" w:after="120"/>
        <w:ind w:left="709"/>
        <w:rPr>
          <w:rFonts w:cstheme="minorHAnsi"/>
        </w:rPr>
      </w:pPr>
      <w:r w:rsidRPr="007E22EC">
        <w:rPr>
          <w:rFonts w:cstheme="minorHAnsi"/>
        </w:rPr>
        <w:t>Etudiant de la réserve civique</w:t>
      </w:r>
      <w:r w:rsidR="00030443">
        <w:rPr>
          <w:rFonts w:cstheme="minorHAnsi"/>
        </w:rPr>
        <w:t> ;</w:t>
      </w:r>
    </w:p>
    <w:p w14:paraId="04607E7D" w14:textId="3542D6AB" w:rsidR="00151F32" w:rsidRPr="007E22EC" w:rsidRDefault="00151F32" w:rsidP="00452A64">
      <w:pPr>
        <w:pStyle w:val="Paragraphedeliste"/>
        <w:numPr>
          <w:ilvl w:val="1"/>
          <w:numId w:val="35"/>
        </w:numPr>
        <w:spacing w:before="120" w:after="120"/>
        <w:ind w:left="709"/>
        <w:rPr>
          <w:rFonts w:cstheme="minorHAnsi"/>
        </w:rPr>
      </w:pPr>
      <w:r w:rsidRPr="007E22EC">
        <w:rPr>
          <w:rFonts w:cstheme="minorHAnsi"/>
        </w:rPr>
        <w:t>Etudiants artistes de haut niveau</w:t>
      </w:r>
      <w:r w:rsidR="00030443">
        <w:rPr>
          <w:rFonts w:cstheme="minorHAnsi"/>
        </w:rPr>
        <w:t> ;</w:t>
      </w:r>
    </w:p>
    <w:p w14:paraId="04E12335" w14:textId="2AFAB89A" w:rsidR="00151F32" w:rsidRPr="007E22EC" w:rsidRDefault="00151F32" w:rsidP="00452A64">
      <w:pPr>
        <w:pStyle w:val="Paragraphedeliste"/>
        <w:numPr>
          <w:ilvl w:val="1"/>
          <w:numId w:val="35"/>
        </w:numPr>
        <w:spacing w:before="120" w:after="120"/>
        <w:ind w:left="709"/>
        <w:rPr>
          <w:rFonts w:cstheme="minorHAnsi"/>
        </w:rPr>
      </w:pPr>
      <w:r w:rsidRPr="007E22EC">
        <w:rPr>
          <w:rFonts w:cstheme="minorHAnsi"/>
        </w:rPr>
        <w:t>Etudiants parents ou aidant familiaux (</w:t>
      </w:r>
      <w:r w:rsidR="00AC26B8">
        <w:rPr>
          <w:rFonts w:cstheme="minorHAnsi"/>
        </w:rPr>
        <w:t xml:space="preserve">avec un </w:t>
      </w:r>
      <w:r w:rsidRPr="007E22EC">
        <w:rPr>
          <w:rFonts w:cstheme="minorHAnsi"/>
        </w:rPr>
        <w:t>proche en perte d’autonomie)</w:t>
      </w:r>
      <w:r w:rsidR="00030443">
        <w:rPr>
          <w:rFonts w:cstheme="minorHAnsi"/>
        </w:rPr>
        <w:t>.</w:t>
      </w:r>
    </w:p>
    <w:p w14:paraId="5B1CD0A4" w14:textId="77777777" w:rsidR="00CE53BD" w:rsidRPr="00CE53BD" w:rsidRDefault="00CE53BD" w:rsidP="00CE53BD">
      <w:pPr>
        <w:spacing w:before="120" w:after="120"/>
        <w:rPr>
          <w:rFonts w:cstheme="minorHAnsi"/>
        </w:rPr>
      </w:pPr>
    </w:p>
    <w:p w14:paraId="3F297D77" w14:textId="4C913A44" w:rsidR="007F5CEC" w:rsidRPr="005E3EC9" w:rsidRDefault="00247554" w:rsidP="00247554">
      <w:pPr>
        <w:pStyle w:val="Titre1"/>
        <w:rPr>
          <w:rFonts w:asciiTheme="minorHAnsi" w:hAnsiTheme="minorHAnsi"/>
        </w:rPr>
      </w:pPr>
      <w:bookmarkStart w:id="14" w:name="_Toc119397774"/>
      <w:r>
        <w:lastRenderedPageBreak/>
        <w:t>La politique de la santé étudiante et d’accès aux soins</w:t>
      </w:r>
      <w:bookmarkEnd w:id="14"/>
      <w:r w:rsidR="005E3EC9">
        <w:rPr>
          <w:rFonts w:asciiTheme="minorHAnsi" w:hAnsiTheme="minorHAnsi"/>
        </w:rPr>
        <w:t xml:space="preserve"> </w:t>
      </w:r>
    </w:p>
    <w:p w14:paraId="0E1D2F37" w14:textId="0BA8C913" w:rsidR="00452A64" w:rsidRPr="005D69FD" w:rsidRDefault="00452A64" w:rsidP="004D41D1">
      <w:pPr>
        <w:spacing w:before="240"/>
      </w:pPr>
      <w:r w:rsidRPr="005D69FD">
        <w:t xml:space="preserve">Le Pôle Santé </w:t>
      </w:r>
      <w:r>
        <w:t xml:space="preserve">met </w:t>
      </w:r>
      <w:r w:rsidRPr="005D69FD">
        <w:t xml:space="preserve">en œuvre des </w:t>
      </w:r>
      <w:r>
        <w:t>acti</w:t>
      </w:r>
      <w:r w:rsidRPr="005D69FD">
        <w:t xml:space="preserve">ons parmi lesquelles : </w:t>
      </w:r>
    </w:p>
    <w:p w14:paraId="10A90E5A" w14:textId="77777777" w:rsidR="00452A64" w:rsidRPr="00030443" w:rsidRDefault="00452A64" w:rsidP="00355CB3">
      <w:pPr>
        <w:pStyle w:val="Paragraphedeliste"/>
        <w:numPr>
          <w:ilvl w:val="0"/>
          <w:numId w:val="15"/>
        </w:numPr>
        <w:spacing w:before="120" w:after="120"/>
        <w:ind w:left="709" w:hanging="414"/>
        <w:rPr>
          <w:rFonts w:cstheme="minorHAnsi"/>
        </w:rPr>
      </w:pPr>
      <w:r w:rsidRPr="00030443">
        <w:rPr>
          <w:rFonts w:cstheme="minorHAnsi"/>
        </w:rPr>
        <w:t>Une mission de veille sanitaire avec comme moyens entre autres, un bilan de santé obligatoire en premier cycle</w:t>
      </w:r>
      <w:r>
        <w:rPr>
          <w:rFonts w:cstheme="minorHAnsi"/>
        </w:rPr>
        <w:t> ;</w:t>
      </w:r>
    </w:p>
    <w:p w14:paraId="40983D1B" w14:textId="77777777" w:rsidR="00452A64" w:rsidRPr="00030443" w:rsidRDefault="00452A64" w:rsidP="00355CB3">
      <w:pPr>
        <w:pStyle w:val="Paragraphedeliste"/>
        <w:numPr>
          <w:ilvl w:val="0"/>
          <w:numId w:val="15"/>
        </w:numPr>
        <w:spacing w:before="120" w:after="120"/>
        <w:ind w:left="709" w:hanging="425"/>
        <w:rPr>
          <w:rFonts w:cstheme="minorHAnsi"/>
        </w:rPr>
      </w:pPr>
      <w:r w:rsidRPr="00030443">
        <w:rPr>
          <w:rFonts w:cstheme="minorHAnsi"/>
        </w:rPr>
        <w:t>Il joue également un rôle de prévention en lien avec les Agences Régionales de Santé (ARS) ;</w:t>
      </w:r>
    </w:p>
    <w:p w14:paraId="2B6D074E" w14:textId="77777777" w:rsidR="00452A64" w:rsidRPr="00030443" w:rsidRDefault="00452A64" w:rsidP="00355CB3">
      <w:pPr>
        <w:pStyle w:val="Paragraphedeliste"/>
        <w:numPr>
          <w:ilvl w:val="0"/>
          <w:numId w:val="15"/>
        </w:numPr>
        <w:spacing w:before="120" w:after="120"/>
        <w:ind w:left="709" w:hanging="425"/>
        <w:rPr>
          <w:rFonts w:cstheme="minorHAnsi"/>
        </w:rPr>
      </w:pPr>
      <w:r w:rsidRPr="00030443">
        <w:rPr>
          <w:rFonts w:cstheme="minorHAnsi"/>
        </w:rPr>
        <w:t>Il met en place des actions ponctuelles de promotion de la santé sur des sujets divers : consommation de tabac, d'alcool, de cannabis, sécurité routière, SIDA, hygiène alimentaire</w:t>
      </w:r>
      <w:r>
        <w:rPr>
          <w:rFonts w:cstheme="minorHAnsi"/>
        </w:rPr>
        <w:t> ;</w:t>
      </w:r>
    </w:p>
    <w:p w14:paraId="10BE14A7" w14:textId="77777777" w:rsidR="00452A64" w:rsidRPr="00030443" w:rsidRDefault="00452A64" w:rsidP="00355CB3">
      <w:pPr>
        <w:pStyle w:val="Paragraphedeliste"/>
        <w:numPr>
          <w:ilvl w:val="0"/>
          <w:numId w:val="15"/>
        </w:numPr>
        <w:spacing w:before="120" w:after="120"/>
        <w:ind w:left="709" w:hanging="425"/>
        <w:rPr>
          <w:rFonts w:cstheme="minorHAnsi"/>
        </w:rPr>
      </w:pPr>
      <w:r w:rsidRPr="00030443">
        <w:rPr>
          <w:rFonts w:cstheme="minorHAnsi"/>
        </w:rPr>
        <w:t>Il participe aux côtés de l’établissement à l’amélioration de l’intégration et de la réussite des étudiants touchés par le handicap</w:t>
      </w:r>
      <w:r>
        <w:rPr>
          <w:rFonts w:cstheme="minorHAnsi"/>
        </w:rPr>
        <w:t> ;</w:t>
      </w:r>
    </w:p>
    <w:p w14:paraId="5051A0BB" w14:textId="77777777" w:rsidR="004D34EE" w:rsidRDefault="00452A64" w:rsidP="004D34EE">
      <w:pPr>
        <w:pStyle w:val="Paragraphedeliste"/>
        <w:numPr>
          <w:ilvl w:val="0"/>
          <w:numId w:val="15"/>
        </w:numPr>
        <w:spacing w:before="0" w:beforeAutospacing="0" w:after="0" w:afterAutospacing="0"/>
        <w:ind w:left="284" w:firstLine="0"/>
        <w:rPr>
          <w:rFonts w:cstheme="minorHAnsi"/>
        </w:rPr>
      </w:pPr>
      <w:r w:rsidRPr="00030443">
        <w:rPr>
          <w:rFonts w:cstheme="minorHAnsi"/>
        </w:rPr>
        <w:t xml:space="preserve">Il favorise enfin le développement, à l’échelle du site, d’une politique de santé publique </w:t>
      </w:r>
    </w:p>
    <w:p w14:paraId="672B11EC" w14:textId="59D1021B" w:rsidR="00452A64" w:rsidRDefault="00452A64" w:rsidP="00317043">
      <w:pPr>
        <w:spacing w:after="0"/>
        <w:ind w:left="708" w:firstLine="1"/>
        <w:rPr>
          <w:rFonts w:cstheme="minorHAnsi"/>
        </w:rPr>
      </w:pPr>
      <w:proofErr w:type="gramStart"/>
      <w:r w:rsidRPr="004D34EE">
        <w:rPr>
          <w:rFonts w:cstheme="minorHAnsi"/>
        </w:rPr>
        <w:t>associée</w:t>
      </w:r>
      <w:proofErr w:type="gramEnd"/>
      <w:r w:rsidRPr="004D34EE">
        <w:rPr>
          <w:rFonts w:cstheme="minorHAnsi"/>
        </w:rPr>
        <w:t xml:space="preserve"> à un dispositif de prévention par les pairs (dispositif étudiants relais-santé par le</w:t>
      </w:r>
      <w:r w:rsidR="00DF4D26">
        <w:rPr>
          <w:rFonts w:cstheme="minorHAnsi"/>
        </w:rPr>
        <w:t xml:space="preserve"> </w:t>
      </w:r>
      <w:r w:rsidRPr="004D34EE">
        <w:rPr>
          <w:rFonts w:cstheme="minorHAnsi"/>
        </w:rPr>
        <w:t>biais d’emplois étudiants).</w:t>
      </w:r>
    </w:p>
    <w:p w14:paraId="721D7E7E" w14:textId="77777777" w:rsidR="004E3B4F" w:rsidRPr="004D34EE" w:rsidRDefault="004E3B4F" w:rsidP="004D34EE">
      <w:pPr>
        <w:spacing w:after="0"/>
        <w:ind w:left="708"/>
        <w:rPr>
          <w:rFonts w:cstheme="minorHAnsi"/>
        </w:rPr>
      </w:pPr>
    </w:p>
    <w:p w14:paraId="3A52FB3F" w14:textId="35BB0E2A" w:rsidR="00452A64" w:rsidRPr="00452A64" w:rsidRDefault="00452A64" w:rsidP="004D41D1">
      <w:r>
        <w:t>Pour compléter ces actions, il est souhaitable de :</w:t>
      </w:r>
    </w:p>
    <w:p w14:paraId="35BF0783" w14:textId="51DD0FB0" w:rsidR="007F5CEC" w:rsidRPr="005D69FD" w:rsidRDefault="00452A64" w:rsidP="00355CB3">
      <w:pPr>
        <w:pStyle w:val="Paragraphedeliste"/>
        <w:numPr>
          <w:ilvl w:val="0"/>
          <w:numId w:val="15"/>
        </w:numPr>
        <w:spacing w:before="120" w:after="0"/>
        <w:ind w:left="284" w:firstLine="0"/>
        <w:rPr>
          <w:rFonts w:cstheme="minorHAnsi"/>
        </w:rPr>
      </w:pPr>
      <w:r>
        <w:rPr>
          <w:rFonts w:cstheme="minorHAnsi"/>
        </w:rPr>
        <w:t>Participer à l’é</w:t>
      </w:r>
      <w:r w:rsidR="007F5CEC" w:rsidRPr="005D69FD">
        <w:rPr>
          <w:rFonts w:cstheme="minorHAnsi"/>
        </w:rPr>
        <w:t>labor</w:t>
      </w:r>
      <w:r>
        <w:rPr>
          <w:rFonts w:cstheme="minorHAnsi"/>
        </w:rPr>
        <w:t>ation d’</w:t>
      </w:r>
      <w:r w:rsidR="007F5CEC" w:rsidRPr="005D69FD">
        <w:rPr>
          <w:rFonts w:cstheme="minorHAnsi"/>
        </w:rPr>
        <w:t>un plan local de la santé étudiante</w:t>
      </w:r>
      <w:r w:rsidR="00030443">
        <w:rPr>
          <w:rFonts w:cstheme="minorHAnsi"/>
        </w:rPr>
        <w:t> ;</w:t>
      </w:r>
      <w:r w:rsidR="007F5CEC" w:rsidRPr="005D69FD">
        <w:rPr>
          <w:rFonts w:cstheme="minorHAnsi"/>
        </w:rPr>
        <w:t xml:space="preserve"> </w:t>
      </w:r>
    </w:p>
    <w:p w14:paraId="7C8FF8CA" w14:textId="41E334B6" w:rsidR="007F5CEC" w:rsidRPr="005D69FD" w:rsidRDefault="007F5CEC" w:rsidP="00355CB3">
      <w:pPr>
        <w:pStyle w:val="Paragraphedeliste"/>
        <w:numPr>
          <w:ilvl w:val="0"/>
          <w:numId w:val="15"/>
        </w:numPr>
        <w:spacing w:before="120" w:after="120"/>
        <w:ind w:left="284" w:firstLine="0"/>
        <w:rPr>
          <w:rFonts w:cstheme="minorHAnsi"/>
        </w:rPr>
      </w:pPr>
      <w:r w:rsidRPr="005D69FD">
        <w:rPr>
          <w:rFonts w:cstheme="minorHAnsi"/>
        </w:rPr>
        <w:t>Mutualiser certains supports et simplifier l’accès aux droits en santé</w:t>
      </w:r>
      <w:r w:rsidR="00030443">
        <w:rPr>
          <w:rFonts w:cstheme="minorHAnsi"/>
        </w:rPr>
        <w:t> ;</w:t>
      </w:r>
    </w:p>
    <w:p w14:paraId="3A48532C" w14:textId="15D2E0A2" w:rsidR="007F5CEC" w:rsidRPr="005D69FD" w:rsidRDefault="007F5CEC" w:rsidP="00355CB3">
      <w:pPr>
        <w:pStyle w:val="Paragraphedeliste"/>
        <w:numPr>
          <w:ilvl w:val="0"/>
          <w:numId w:val="15"/>
        </w:numPr>
        <w:spacing w:before="120" w:after="120"/>
        <w:ind w:left="284" w:firstLine="0"/>
        <w:rPr>
          <w:rFonts w:cstheme="minorHAnsi"/>
        </w:rPr>
      </w:pPr>
      <w:r w:rsidRPr="005D69FD">
        <w:rPr>
          <w:rFonts w:cstheme="minorHAnsi"/>
        </w:rPr>
        <w:t>Améliorer et faciliter l’accès aux différents services sociaux</w:t>
      </w:r>
      <w:r w:rsidR="00030443">
        <w:rPr>
          <w:rFonts w:cstheme="minorHAnsi"/>
        </w:rPr>
        <w:t> ;</w:t>
      </w:r>
    </w:p>
    <w:p w14:paraId="5E0F29EB" w14:textId="77777777" w:rsidR="000844BA" w:rsidRDefault="007F5CEC" w:rsidP="000844BA">
      <w:pPr>
        <w:pStyle w:val="Paragraphedeliste"/>
        <w:numPr>
          <w:ilvl w:val="0"/>
          <w:numId w:val="15"/>
        </w:numPr>
        <w:spacing w:before="0" w:beforeAutospacing="0" w:after="0" w:afterAutospacing="0"/>
        <w:ind w:left="284" w:firstLine="0"/>
        <w:rPr>
          <w:rFonts w:cstheme="minorHAnsi"/>
        </w:rPr>
      </w:pPr>
      <w:r w:rsidRPr="005D69FD">
        <w:rPr>
          <w:rFonts w:cstheme="minorHAnsi"/>
        </w:rPr>
        <w:t xml:space="preserve">Renforcer la prévention et la promotion de la santé </w:t>
      </w:r>
      <w:r w:rsidR="00EE42CD" w:rsidRPr="005D69FD">
        <w:rPr>
          <w:rFonts w:cstheme="minorHAnsi"/>
        </w:rPr>
        <w:t xml:space="preserve">au travers de communications </w:t>
      </w:r>
    </w:p>
    <w:p w14:paraId="03AB8725" w14:textId="5A7BE50E" w:rsidR="007F5CEC" w:rsidRPr="000844BA" w:rsidRDefault="00EE42CD" w:rsidP="00DF4D26">
      <w:pPr>
        <w:spacing w:after="0"/>
        <w:ind w:left="708" w:firstLine="1"/>
        <w:rPr>
          <w:rFonts w:cstheme="minorHAnsi"/>
        </w:rPr>
      </w:pPr>
      <w:proofErr w:type="gramStart"/>
      <w:r w:rsidRPr="000844BA">
        <w:rPr>
          <w:rFonts w:cstheme="minorHAnsi"/>
        </w:rPr>
        <w:t>régulières</w:t>
      </w:r>
      <w:proofErr w:type="gramEnd"/>
      <w:r w:rsidRPr="000844BA">
        <w:rPr>
          <w:rFonts w:cstheme="minorHAnsi"/>
        </w:rPr>
        <w:t xml:space="preserve"> et variées</w:t>
      </w:r>
      <w:r w:rsidR="00F802F2" w:rsidRPr="000844BA">
        <w:rPr>
          <w:rFonts w:cstheme="minorHAnsi"/>
        </w:rPr>
        <w:t xml:space="preserve"> notamment</w:t>
      </w:r>
      <w:r w:rsidR="00030443" w:rsidRPr="000844BA">
        <w:rPr>
          <w:rFonts w:cstheme="minorHAnsi"/>
        </w:rPr>
        <w:t xml:space="preserve"> </w:t>
      </w:r>
      <w:r w:rsidR="00452A64" w:rsidRPr="000844BA">
        <w:rPr>
          <w:rFonts w:cstheme="minorHAnsi"/>
        </w:rPr>
        <w:t>pour une meilleure promotion du</w:t>
      </w:r>
      <w:r w:rsidR="00F802F2" w:rsidRPr="000844BA">
        <w:rPr>
          <w:rFonts w:cstheme="minorHAnsi"/>
        </w:rPr>
        <w:t xml:space="preserve"> dispositif de télé consultation</w:t>
      </w:r>
      <w:r w:rsidR="00030443" w:rsidRPr="000844BA">
        <w:rPr>
          <w:rFonts w:cstheme="minorHAnsi"/>
        </w:rPr>
        <w:t> ;</w:t>
      </w:r>
    </w:p>
    <w:p w14:paraId="666C46D8" w14:textId="400443C3" w:rsidR="007F5CEC" w:rsidRDefault="007F5CEC" w:rsidP="00C71057">
      <w:pPr>
        <w:pStyle w:val="Paragraphedeliste"/>
        <w:numPr>
          <w:ilvl w:val="0"/>
          <w:numId w:val="15"/>
        </w:numPr>
        <w:spacing w:before="0" w:beforeAutospacing="0" w:after="0" w:afterAutospacing="0"/>
        <w:ind w:left="284" w:firstLine="0"/>
        <w:rPr>
          <w:rFonts w:cstheme="minorHAnsi"/>
        </w:rPr>
      </w:pPr>
      <w:r w:rsidRPr="005D69FD">
        <w:rPr>
          <w:rFonts w:cstheme="minorHAnsi"/>
        </w:rPr>
        <w:t>Renforcer les actions en matière de lutte contre la précarité étudiante</w:t>
      </w:r>
      <w:r w:rsidR="00030443">
        <w:rPr>
          <w:rFonts w:cstheme="minorHAnsi"/>
        </w:rPr>
        <w:t> ;</w:t>
      </w:r>
      <w:r w:rsidRPr="005D69FD">
        <w:rPr>
          <w:rFonts w:cstheme="minorHAnsi"/>
        </w:rPr>
        <w:t xml:space="preserve"> </w:t>
      </w:r>
    </w:p>
    <w:p w14:paraId="6649A54E" w14:textId="46C799E4" w:rsidR="00C11541" w:rsidRPr="005A4259" w:rsidRDefault="00F802F2" w:rsidP="005A4259">
      <w:pPr>
        <w:pStyle w:val="Paragraphedeliste"/>
        <w:numPr>
          <w:ilvl w:val="0"/>
          <w:numId w:val="15"/>
        </w:numPr>
        <w:spacing w:before="120" w:after="120"/>
        <w:ind w:left="284" w:firstLine="0"/>
        <w:rPr>
          <w:rFonts w:cstheme="minorHAnsi"/>
        </w:rPr>
      </w:pPr>
      <w:r>
        <w:rPr>
          <w:rFonts w:cstheme="minorHAnsi"/>
        </w:rPr>
        <w:t>Renforcer la collaboration avec les services de la CPAM</w:t>
      </w:r>
      <w:r w:rsidR="00030443">
        <w:rPr>
          <w:rFonts w:cstheme="minorHAnsi"/>
        </w:rPr>
        <w:t>.</w:t>
      </w:r>
    </w:p>
    <w:p w14:paraId="7FC947D2" w14:textId="02E2C8D5" w:rsidR="00021F8A" w:rsidRPr="005A4259" w:rsidRDefault="005A4259" w:rsidP="005A4259">
      <w:pPr>
        <w:pStyle w:val="Titre1"/>
        <w:ind w:hanging="360"/>
        <w:rPr>
          <w:rFonts w:asciiTheme="minorHAnsi" w:hAnsiTheme="minorHAnsi"/>
        </w:rPr>
      </w:pPr>
      <w:bookmarkStart w:id="15" w:name="_Toc119397775"/>
      <w:r>
        <w:lastRenderedPageBreak/>
        <w:t>Egalité, diversité et lutte contre les violences</w:t>
      </w:r>
      <w:bookmarkEnd w:id="15"/>
      <w:r w:rsidR="005E3EC9">
        <w:rPr>
          <w:rFonts w:asciiTheme="minorHAnsi" w:hAnsiTheme="minorHAnsi"/>
        </w:rPr>
        <w:t xml:space="preserve"> </w:t>
      </w:r>
    </w:p>
    <w:p w14:paraId="3B335D2F" w14:textId="0C3F9F27" w:rsidR="00DD68F3" w:rsidRPr="00834BD4" w:rsidRDefault="00DD68F3" w:rsidP="004D41D1">
      <w:pPr>
        <w:spacing w:before="240"/>
      </w:pPr>
      <w:r w:rsidRPr="00834BD4">
        <w:t xml:space="preserve">Dans le cadre de leur responsabilité sociétale, les établissements se doivent d’offrir à la communauté étudiante un campus favorisant leur bien-être et le bien vivre ensemble. </w:t>
      </w:r>
    </w:p>
    <w:p w14:paraId="523E85C1" w14:textId="79AFD75D" w:rsidR="005A34CF" w:rsidRPr="00834BD4" w:rsidRDefault="00DD68F3" w:rsidP="004D41D1">
      <w:r w:rsidRPr="00834BD4">
        <w:t xml:space="preserve">La récente loi de transformation de la fonction publique de 2019 contribue à cette dynamique nouvelle. </w:t>
      </w:r>
    </w:p>
    <w:p w14:paraId="69E60883" w14:textId="68E31037" w:rsidR="00DD68F3" w:rsidRDefault="006D6939" w:rsidP="004D41D1">
      <w:r w:rsidRPr="00834BD4">
        <w:t>L’UTT souhaite faire de son campus un endroit sécurisé, pour toutes et tous, qui fa</w:t>
      </w:r>
      <w:r w:rsidR="006431CD" w:rsidRPr="00834BD4">
        <w:t>vorisera la réussite des études et prévoit de :</w:t>
      </w:r>
    </w:p>
    <w:p w14:paraId="69F1EC50" w14:textId="77777777" w:rsidR="00021F8A" w:rsidRPr="00834BD4" w:rsidRDefault="00021F8A" w:rsidP="00021F8A">
      <w:pPr>
        <w:pStyle w:val="Paragraphedeliste"/>
        <w:spacing w:after="0" w:afterAutospacing="0"/>
        <w:ind w:firstLine="360"/>
        <w:rPr>
          <w:rFonts w:cstheme="minorHAnsi"/>
          <w:color w:val="000000" w:themeColor="text1"/>
        </w:rPr>
      </w:pPr>
    </w:p>
    <w:p w14:paraId="3EB280FD" w14:textId="24D2EF25" w:rsidR="00C15A2D" w:rsidRPr="00834BD4" w:rsidRDefault="00C15A2D" w:rsidP="00A40105">
      <w:pPr>
        <w:pStyle w:val="Paragraphedeliste"/>
        <w:numPr>
          <w:ilvl w:val="0"/>
          <w:numId w:val="16"/>
        </w:numPr>
        <w:spacing w:after="0"/>
        <w:rPr>
          <w:rFonts w:cstheme="minorHAnsi"/>
          <w:color w:val="000000" w:themeColor="text1"/>
        </w:rPr>
      </w:pPr>
      <w:r w:rsidRPr="00834BD4">
        <w:rPr>
          <w:rFonts w:cstheme="minorHAnsi"/>
          <w:color w:val="000000" w:themeColor="text1"/>
        </w:rPr>
        <w:t>Mettre en place un plan d’action dédié à l’égalité et la parité entre étudiantes et étudiants</w:t>
      </w:r>
      <w:r w:rsidR="006431CD" w:rsidRPr="00834BD4">
        <w:rPr>
          <w:rFonts w:cstheme="minorHAnsi"/>
          <w:color w:val="000000" w:themeColor="text1"/>
        </w:rPr>
        <w:t xml:space="preserve"> et se doter des moyens humains afférents : </w:t>
      </w:r>
      <w:r w:rsidR="00CE53BD" w:rsidRPr="00834BD4">
        <w:rPr>
          <w:rFonts w:cstheme="minorHAnsi"/>
          <w:color w:val="000000" w:themeColor="text1"/>
        </w:rPr>
        <w:t xml:space="preserve">référent. </w:t>
      </w:r>
      <w:proofErr w:type="gramStart"/>
      <w:r w:rsidR="00CE53BD" w:rsidRPr="00834BD4">
        <w:rPr>
          <w:rFonts w:cstheme="minorHAnsi"/>
          <w:color w:val="000000" w:themeColor="text1"/>
        </w:rPr>
        <w:t>e</w:t>
      </w:r>
      <w:proofErr w:type="gramEnd"/>
      <w:r w:rsidR="006431CD" w:rsidRPr="00834BD4">
        <w:rPr>
          <w:rFonts w:cstheme="minorHAnsi"/>
          <w:color w:val="000000" w:themeColor="text1"/>
        </w:rPr>
        <w:t xml:space="preserve"> égalité/diversité dédié.e exclusivement aux </w:t>
      </w:r>
      <w:r w:rsidR="00834BD4" w:rsidRPr="00834BD4">
        <w:rPr>
          <w:rFonts w:cstheme="minorHAnsi"/>
          <w:color w:val="000000" w:themeColor="text1"/>
        </w:rPr>
        <w:t xml:space="preserve">étudiant.e.s. </w:t>
      </w:r>
    </w:p>
    <w:p w14:paraId="291EBD1A" w14:textId="3BB6AE10" w:rsidR="00EB7E41" w:rsidRDefault="00C15A2D" w:rsidP="00651D67">
      <w:pPr>
        <w:pStyle w:val="Paragraphedeliste"/>
        <w:numPr>
          <w:ilvl w:val="0"/>
          <w:numId w:val="16"/>
        </w:numPr>
        <w:spacing w:before="120" w:after="0"/>
        <w:rPr>
          <w:rFonts w:cstheme="minorHAnsi"/>
          <w:color w:val="000000" w:themeColor="text1"/>
        </w:rPr>
      </w:pPr>
      <w:r w:rsidRPr="00EB7E41">
        <w:rPr>
          <w:rFonts w:cstheme="minorHAnsi"/>
        </w:rPr>
        <w:t>Renforcer les dispositifs et les actions en matière de lutte contre les discriminations, le harcèlement et les violences notamment les VSS</w:t>
      </w:r>
      <w:r w:rsidR="006431CD" w:rsidRPr="00EB7E41">
        <w:rPr>
          <w:rFonts w:cstheme="minorHAnsi"/>
        </w:rPr>
        <w:t> </w:t>
      </w:r>
      <w:r w:rsidR="00EB7E41" w:rsidRPr="00EB7E41">
        <w:rPr>
          <w:rFonts w:cstheme="minorHAnsi"/>
        </w:rPr>
        <w:t>(</w:t>
      </w:r>
      <w:r w:rsidR="006431CD" w:rsidRPr="00EB7E41">
        <w:rPr>
          <w:rFonts w:cstheme="minorHAnsi"/>
          <w:color w:val="000000" w:themeColor="text1"/>
        </w:rPr>
        <w:t xml:space="preserve">actions de sensibilisations, formations, chartes de bonnes conduite, </w:t>
      </w:r>
      <w:r w:rsidR="009C6655" w:rsidRPr="00EB7E41">
        <w:rPr>
          <w:rFonts w:cstheme="minorHAnsi"/>
          <w:color w:val="000000" w:themeColor="text1"/>
        </w:rPr>
        <w:t xml:space="preserve">plateforme de </w:t>
      </w:r>
      <w:r w:rsidR="00F802F2" w:rsidRPr="00EB7E41">
        <w:rPr>
          <w:rFonts w:cstheme="minorHAnsi"/>
          <w:color w:val="000000" w:themeColor="text1"/>
        </w:rPr>
        <w:t>signalement</w:t>
      </w:r>
      <w:r w:rsidR="00EB7E41">
        <w:rPr>
          <w:rFonts w:cstheme="minorHAnsi"/>
          <w:color w:val="000000" w:themeColor="text1"/>
        </w:rPr>
        <w:t>)</w:t>
      </w:r>
    </w:p>
    <w:p w14:paraId="1AB3C0FF" w14:textId="3558C232" w:rsidR="005D69FD" w:rsidRPr="00EB7E41" w:rsidRDefault="005D69FD" w:rsidP="00651D67">
      <w:pPr>
        <w:pStyle w:val="Paragraphedeliste"/>
        <w:numPr>
          <w:ilvl w:val="0"/>
          <w:numId w:val="16"/>
        </w:numPr>
        <w:spacing w:before="120" w:after="0"/>
        <w:rPr>
          <w:rFonts w:cstheme="minorHAnsi"/>
          <w:color w:val="000000" w:themeColor="text1"/>
        </w:rPr>
      </w:pPr>
      <w:r w:rsidRPr="00EB7E41">
        <w:rPr>
          <w:rFonts w:cstheme="minorHAnsi"/>
        </w:rPr>
        <w:t>Communiquer en interne et en externe sur les actions de lutte contre les VSS auprès de tous les acteurs en lien avec les étudiants (tuteurs de stages, universités partenaires…</w:t>
      </w:r>
      <w:r w:rsidRPr="00EB7E41">
        <w:rPr>
          <w:rFonts w:cstheme="minorHAnsi"/>
          <w:color w:val="000000" w:themeColor="text1"/>
        </w:rPr>
        <w:t>)</w:t>
      </w:r>
    </w:p>
    <w:p w14:paraId="0A329768" w14:textId="6BDF610D" w:rsidR="00C15A2D" w:rsidRPr="00834BD4" w:rsidRDefault="00C15A2D" w:rsidP="00A40105">
      <w:pPr>
        <w:pStyle w:val="Paragraphedeliste"/>
        <w:numPr>
          <w:ilvl w:val="0"/>
          <w:numId w:val="16"/>
        </w:numPr>
        <w:spacing w:before="120" w:after="0"/>
        <w:rPr>
          <w:rFonts w:cstheme="minorHAnsi"/>
          <w:color w:val="000000" w:themeColor="text1"/>
        </w:rPr>
      </w:pPr>
      <w:r w:rsidRPr="00834BD4">
        <w:rPr>
          <w:rFonts w:cstheme="minorHAnsi"/>
          <w:color w:val="000000" w:themeColor="text1"/>
        </w:rPr>
        <w:t xml:space="preserve">Développer </w:t>
      </w:r>
      <w:r w:rsidR="00F82464" w:rsidRPr="00834BD4">
        <w:rPr>
          <w:rFonts w:cstheme="minorHAnsi"/>
          <w:color w:val="000000" w:themeColor="text1"/>
        </w:rPr>
        <w:t>un espace</w:t>
      </w:r>
      <w:r w:rsidRPr="00834BD4">
        <w:rPr>
          <w:rFonts w:cstheme="minorHAnsi"/>
          <w:color w:val="000000" w:themeColor="text1"/>
        </w:rPr>
        <w:t xml:space="preserve"> pédagogique interacti</w:t>
      </w:r>
      <w:r w:rsidR="00F82464" w:rsidRPr="00834BD4">
        <w:rPr>
          <w:rFonts w:cstheme="minorHAnsi"/>
          <w:color w:val="000000" w:themeColor="text1"/>
        </w:rPr>
        <w:t>f</w:t>
      </w:r>
      <w:r w:rsidRPr="00834BD4">
        <w:rPr>
          <w:rFonts w:cstheme="minorHAnsi"/>
          <w:color w:val="000000" w:themeColor="text1"/>
        </w:rPr>
        <w:t xml:space="preserve"> </w:t>
      </w:r>
      <w:r w:rsidR="00F82464" w:rsidRPr="00834BD4">
        <w:rPr>
          <w:rFonts w:cstheme="minorHAnsi"/>
          <w:color w:val="000000" w:themeColor="text1"/>
        </w:rPr>
        <w:t>sur ces problématiques</w:t>
      </w:r>
    </w:p>
    <w:p w14:paraId="799B04A4" w14:textId="3A285459" w:rsidR="00FF58BA" w:rsidRPr="00F82464" w:rsidRDefault="00F82464" w:rsidP="00A40105">
      <w:pPr>
        <w:pStyle w:val="Paragraphedeliste"/>
        <w:numPr>
          <w:ilvl w:val="0"/>
          <w:numId w:val="16"/>
        </w:numPr>
        <w:spacing w:before="120" w:after="120"/>
        <w:rPr>
          <w:rFonts w:cstheme="minorHAnsi"/>
        </w:rPr>
      </w:pPr>
      <w:r w:rsidRPr="00F82464">
        <w:rPr>
          <w:rFonts w:cstheme="minorHAnsi"/>
        </w:rPr>
        <w:t>Travailler sur l’inclusivité au sens large</w:t>
      </w:r>
    </w:p>
    <w:p w14:paraId="29BC4C31" w14:textId="6549D49F" w:rsidR="005A4259" w:rsidRDefault="005A4259">
      <w:pPr>
        <w:spacing w:after="160" w:line="259" w:lineRule="auto"/>
        <w:ind w:firstLine="0"/>
        <w:contextualSpacing w:val="0"/>
        <w:jc w:val="left"/>
        <w:rPr>
          <w:rFonts w:cstheme="minorHAnsi"/>
          <w:b/>
          <w:szCs w:val="24"/>
        </w:rPr>
      </w:pPr>
      <w:r>
        <w:rPr>
          <w:rFonts w:cstheme="minorHAnsi"/>
          <w:b/>
          <w:szCs w:val="24"/>
        </w:rPr>
        <w:br w:type="page"/>
      </w:r>
    </w:p>
    <w:p w14:paraId="210BBD5D" w14:textId="0CF18D09" w:rsidR="007752B4" w:rsidRPr="00D006A2" w:rsidRDefault="007752B4" w:rsidP="00D238D2">
      <w:pPr>
        <w:pStyle w:val="Sous-titre"/>
        <w:rPr>
          <w:color w:val="4472C4" w:themeColor="accent1"/>
          <w:sz w:val="32"/>
          <w:szCs w:val="32"/>
        </w:rPr>
      </w:pPr>
      <w:r w:rsidRPr="00D006A2">
        <w:rPr>
          <w:color w:val="4472C4" w:themeColor="accent1"/>
          <w:sz w:val="32"/>
          <w:szCs w:val="32"/>
        </w:rPr>
        <w:lastRenderedPageBreak/>
        <w:t>En conclusion</w:t>
      </w:r>
    </w:p>
    <w:p w14:paraId="06B4BFB6" w14:textId="77777777" w:rsidR="00021F8A" w:rsidRPr="007752B4" w:rsidRDefault="00021F8A" w:rsidP="004E5B38">
      <w:pPr>
        <w:spacing w:before="120" w:after="120"/>
        <w:rPr>
          <w:rFonts w:cstheme="minorHAnsi"/>
          <w:b/>
          <w:szCs w:val="24"/>
        </w:rPr>
      </w:pPr>
    </w:p>
    <w:p w14:paraId="01855424" w14:textId="001F4B2F" w:rsidR="007F5CEC" w:rsidRPr="00E20620" w:rsidRDefault="00E86E33" w:rsidP="004D41D1">
      <w:r>
        <w:t>Le r</w:t>
      </w:r>
      <w:r w:rsidR="007F5CEC" w:rsidRPr="00E20620">
        <w:t>enforce</w:t>
      </w:r>
      <w:r>
        <w:t>ment du</w:t>
      </w:r>
      <w:r w:rsidR="007F5CEC" w:rsidRPr="00E20620">
        <w:t xml:space="preserve"> pilotage et l’animation de la politique en faveur de la vie étudiante</w:t>
      </w:r>
      <w:r>
        <w:t xml:space="preserve"> est un </w:t>
      </w:r>
      <w:r w:rsidR="007F5CEC" w:rsidRPr="00E20620">
        <w:t>levier de la stratégie de développement de l’</w:t>
      </w:r>
      <w:r w:rsidR="00021F8A">
        <w:t>Université de Technologie de Troyes.</w:t>
      </w:r>
    </w:p>
    <w:p w14:paraId="6D504FC4" w14:textId="76198F24" w:rsidR="007F5CEC" w:rsidRPr="00E20620" w:rsidRDefault="00E86E33" w:rsidP="004D41D1">
      <w:r>
        <w:t>La r</w:t>
      </w:r>
      <w:r w:rsidR="007F5CEC" w:rsidRPr="00E20620">
        <w:t>echerche</w:t>
      </w:r>
      <w:r>
        <w:t xml:space="preserve"> d’</w:t>
      </w:r>
      <w:r w:rsidR="007F5CEC" w:rsidRPr="00E20620">
        <w:t>un nouveau mode de consultation et de participation des étudiants aux dispositifs d’assurance qualité des services étudiants</w:t>
      </w:r>
      <w:r w:rsidR="009F009B">
        <w:t xml:space="preserve"> doit être </w:t>
      </w:r>
      <w:r w:rsidR="005D69FD">
        <w:t>encouragé</w:t>
      </w:r>
      <w:r>
        <w:t>. La création de lieux qui</w:t>
      </w:r>
      <w:r w:rsidR="007F5CEC" w:rsidRPr="00E20620">
        <w:t xml:space="preserve"> valorise</w:t>
      </w:r>
      <w:r>
        <w:t>nt et</w:t>
      </w:r>
      <w:r w:rsidR="007F5CEC" w:rsidRPr="00E20620">
        <w:t xml:space="preserve"> concentrent les services aux étudiants. Rendre ces lieux accessibles en responsabilisant les étudiants </w:t>
      </w:r>
      <w:r>
        <w:t>avec la volonté d’encourager l</w:t>
      </w:r>
      <w:r w:rsidR="007F5CEC" w:rsidRPr="00E20620">
        <w:t>a sociabilité étudiante</w:t>
      </w:r>
      <w:r>
        <w:t xml:space="preserve"> </w:t>
      </w:r>
      <w:r w:rsidRPr="00834BD4">
        <w:rPr>
          <w:color w:val="000000" w:themeColor="text1"/>
        </w:rPr>
        <w:t xml:space="preserve">et </w:t>
      </w:r>
      <w:r w:rsidR="005A34CF" w:rsidRPr="00834BD4">
        <w:rPr>
          <w:color w:val="000000" w:themeColor="text1"/>
        </w:rPr>
        <w:t>d’</w:t>
      </w:r>
      <w:r w:rsidRPr="00834BD4">
        <w:rPr>
          <w:color w:val="000000" w:themeColor="text1"/>
        </w:rPr>
        <w:t>o</w:t>
      </w:r>
      <w:r w:rsidR="007F5CEC" w:rsidRPr="00834BD4">
        <w:rPr>
          <w:color w:val="000000" w:themeColor="text1"/>
        </w:rPr>
        <w:t xml:space="preserve">ffrir </w:t>
      </w:r>
      <w:r w:rsidR="007F5CEC" w:rsidRPr="00E20620">
        <w:t>aux étudiants élus de vraies conditions d’exercice de leurs missions</w:t>
      </w:r>
      <w:r w:rsidR="002C31A8">
        <w:t>.</w:t>
      </w:r>
    </w:p>
    <w:p w14:paraId="2F6953D9" w14:textId="633B02F9" w:rsidR="00E86E33" w:rsidRPr="00E20620" w:rsidRDefault="0077472F" w:rsidP="00021F8A">
      <w:pPr>
        <w:spacing w:before="120" w:after="120"/>
        <w:ind w:firstLine="708"/>
        <w:rPr>
          <w:rFonts w:cstheme="minorHAnsi"/>
          <w:b/>
          <w:szCs w:val="24"/>
        </w:rPr>
      </w:pPr>
      <w:r w:rsidRPr="00E20620">
        <w:rPr>
          <w:rFonts w:cstheme="minorHAnsi"/>
          <w:szCs w:val="24"/>
        </w:rPr>
        <w:t>L’étudiant libère et valorise ses talents</w:t>
      </w:r>
      <w:r>
        <w:rPr>
          <w:rFonts w:cstheme="minorHAnsi"/>
          <w:szCs w:val="24"/>
        </w:rPr>
        <w:t>, l</w:t>
      </w:r>
      <w:r w:rsidR="00E86E33" w:rsidRPr="00E20620">
        <w:rPr>
          <w:rFonts w:cstheme="minorHAnsi"/>
          <w:szCs w:val="24"/>
        </w:rPr>
        <w:t>’étudiant fait bouger son campus</w:t>
      </w:r>
      <w:r w:rsidR="00E86E33">
        <w:rPr>
          <w:rFonts w:cstheme="minorHAnsi"/>
          <w:szCs w:val="24"/>
        </w:rPr>
        <w:t>,</w:t>
      </w:r>
      <w:r w:rsidR="00E86E33" w:rsidRPr="00E20620">
        <w:rPr>
          <w:rFonts w:cstheme="minorHAnsi"/>
          <w:szCs w:val="24"/>
        </w:rPr>
        <w:t xml:space="preserve"> l’étudiant investit sa ville universitaire</w:t>
      </w:r>
      <w:r>
        <w:rPr>
          <w:rFonts w:cstheme="minorHAnsi"/>
          <w:szCs w:val="24"/>
        </w:rPr>
        <w:t>.</w:t>
      </w:r>
    </w:p>
    <w:p w14:paraId="038D7E56" w14:textId="0604970E" w:rsidR="007F5CEC" w:rsidRDefault="007F5CEC" w:rsidP="00F6649B">
      <w:pPr>
        <w:spacing w:before="120" w:after="120"/>
        <w:rPr>
          <w:rFonts w:cs="Arial"/>
          <w:sz w:val="20"/>
          <w:szCs w:val="20"/>
        </w:rPr>
      </w:pPr>
    </w:p>
    <w:p w14:paraId="7923A78F" w14:textId="1670541E" w:rsidR="001D7BAA" w:rsidRDefault="001D7BAA" w:rsidP="00F6649B">
      <w:pPr>
        <w:spacing w:before="120" w:after="120"/>
        <w:rPr>
          <w:rFonts w:cs="Arial"/>
          <w:sz w:val="20"/>
          <w:szCs w:val="20"/>
        </w:rPr>
      </w:pPr>
    </w:p>
    <w:p w14:paraId="6E57BD6B" w14:textId="0C785177" w:rsidR="001D7BAA" w:rsidRDefault="001D7BAA" w:rsidP="00F6649B">
      <w:pPr>
        <w:spacing w:before="120" w:after="120"/>
        <w:rPr>
          <w:rFonts w:cs="Arial"/>
          <w:sz w:val="20"/>
          <w:szCs w:val="20"/>
        </w:rPr>
      </w:pPr>
    </w:p>
    <w:p w14:paraId="0FF50F2C" w14:textId="68A8BFDD" w:rsidR="001D7BAA" w:rsidRDefault="001D7BAA" w:rsidP="00F6649B">
      <w:pPr>
        <w:spacing w:before="120" w:after="120"/>
        <w:rPr>
          <w:rFonts w:cs="Arial"/>
          <w:sz w:val="20"/>
          <w:szCs w:val="20"/>
        </w:rPr>
      </w:pPr>
    </w:p>
    <w:p w14:paraId="2CD57068" w14:textId="21BA7F1F" w:rsidR="001D7BAA" w:rsidRDefault="001D7BAA" w:rsidP="00F6649B">
      <w:pPr>
        <w:spacing w:before="120" w:after="120"/>
        <w:rPr>
          <w:rFonts w:cs="Arial"/>
          <w:sz w:val="20"/>
          <w:szCs w:val="20"/>
        </w:rPr>
      </w:pPr>
    </w:p>
    <w:p w14:paraId="3517F987" w14:textId="1CA4F6B3" w:rsidR="001D7BAA" w:rsidRDefault="001D7BAA" w:rsidP="00F6649B">
      <w:pPr>
        <w:spacing w:before="120" w:after="120"/>
        <w:rPr>
          <w:rFonts w:cs="Arial"/>
          <w:sz w:val="20"/>
          <w:szCs w:val="20"/>
        </w:rPr>
      </w:pPr>
    </w:p>
    <w:p w14:paraId="7F990372" w14:textId="76A3A9DB" w:rsidR="001D7BAA" w:rsidRDefault="001D7BAA" w:rsidP="00F6649B">
      <w:pPr>
        <w:spacing w:before="120" w:after="120"/>
        <w:rPr>
          <w:rFonts w:cs="Arial"/>
          <w:sz w:val="20"/>
          <w:szCs w:val="20"/>
        </w:rPr>
      </w:pPr>
    </w:p>
    <w:p w14:paraId="7FB839C1" w14:textId="24BC07A8" w:rsidR="001D7BAA" w:rsidRDefault="001D7BAA" w:rsidP="00F6649B">
      <w:pPr>
        <w:spacing w:before="120" w:after="120"/>
        <w:rPr>
          <w:rFonts w:cs="Arial"/>
          <w:sz w:val="20"/>
          <w:szCs w:val="20"/>
        </w:rPr>
      </w:pPr>
    </w:p>
    <w:p w14:paraId="5C7E79AB" w14:textId="727F50B4" w:rsidR="001D7BAA" w:rsidRDefault="001D7BAA" w:rsidP="00F6649B">
      <w:pPr>
        <w:spacing w:before="120" w:after="120"/>
        <w:rPr>
          <w:rFonts w:cs="Arial"/>
          <w:sz w:val="20"/>
          <w:szCs w:val="20"/>
        </w:rPr>
      </w:pPr>
    </w:p>
    <w:p w14:paraId="1947FFDB" w14:textId="7FC4B7A3" w:rsidR="001D7BAA" w:rsidRDefault="001D7BAA" w:rsidP="00F6649B">
      <w:pPr>
        <w:spacing w:before="120" w:after="120"/>
        <w:rPr>
          <w:rFonts w:cs="Arial"/>
          <w:sz w:val="20"/>
          <w:szCs w:val="20"/>
        </w:rPr>
      </w:pPr>
    </w:p>
    <w:p w14:paraId="38C5F7DA" w14:textId="77777777" w:rsidR="001D7BAA" w:rsidRPr="00780423" w:rsidRDefault="001D7BAA" w:rsidP="00F6649B">
      <w:pPr>
        <w:spacing w:before="120" w:after="120"/>
        <w:rPr>
          <w:rFonts w:cs="Arial"/>
          <w:sz w:val="20"/>
          <w:szCs w:val="20"/>
        </w:rPr>
      </w:pPr>
    </w:p>
    <w:sectPr w:rsidR="001D7BAA" w:rsidRPr="00780423" w:rsidSect="004D41D1">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E40E0" w14:textId="77777777" w:rsidR="00644FB5" w:rsidRDefault="00644FB5" w:rsidP="00CD5375">
      <w:pPr>
        <w:spacing w:after="0" w:line="240" w:lineRule="auto"/>
      </w:pPr>
      <w:r>
        <w:separator/>
      </w:r>
    </w:p>
  </w:endnote>
  <w:endnote w:type="continuationSeparator" w:id="0">
    <w:p w14:paraId="585DA1A9" w14:textId="77777777" w:rsidR="00644FB5" w:rsidRDefault="00644FB5" w:rsidP="00CD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290347"/>
      <w:docPartObj>
        <w:docPartGallery w:val="Page Numbers (Bottom of Page)"/>
        <w:docPartUnique/>
      </w:docPartObj>
    </w:sdtPr>
    <w:sdtEndPr/>
    <w:sdtContent>
      <w:p w14:paraId="41DDB5BC" w14:textId="11B81FC8" w:rsidR="001813D3" w:rsidRDefault="001813D3">
        <w:pPr>
          <w:pStyle w:val="Pieddepage"/>
          <w:jc w:val="right"/>
        </w:pPr>
        <w:r>
          <w:fldChar w:fldCharType="begin"/>
        </w:r>
        <w:r>
          <w:instrText>PAGE   \* MERGEFORMAT</w:instrText>
        </w:r>
        <w:r>
          <w:fldChar w:fldCharType="separate"/>
        </w:r>
        <w:r w:rsidR="002B0854">
          <w:rPr>
            <w:noProof/>
          </w:rPr>
          <w:t>14</w:t>
        </w:r>
        <w:r>
          <w:fldChar w:fldCharType="end"/>
        </w:r>
      </w:p>
    </w:sdtContent>
  </w:sdt>
  <w:p w14:paraId="6FB2D5E2" w14:textId="77777777" w:rsidR="001813D3" w:rsidRDefault="001813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B5C2" w14:textId="77777777" w:rsidR="00644FB5" w:rsidRDefault="00644FB5" w:rsidP="00CD5375">
      <w:pPr>
        <w:spacing w:after="0" w:line="240" w:lineRule="auto"/>
      </w:pPr>
      <w:r>
        <w:separator/>
      </w:r>
    </w:p>
  </w:footnote>
  <w:footnote w:type="continuationSeparator" w:id="0">
    <w:p w14:paraId="7DE88EC2" w14:textId="77777777" w:rsidR="00644FB5" w:rsidRDefault="00644FB5" w:rsidP="00CD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45CC"/>
    <w:multiLevelType w:val="hybridMultilevel"/>
    <w:tmpl w:val="A6940C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4319B"/>
    <w:multiLevelType w:val="hybridMultilevel"/>
    <w:tmpl w:val="8586F31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AF009F"/>
    <w:multiLevelType w:val="hybridMultilevel"/>
    <w:tmpl w:val="12662C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433FE3"/>
    <w:multiLevelType w:val="hybridMultilevel"/>
    <w:tmpl w:val="CF8A8C44"/>
    <w:lvl w:ilvl="0" w:tplc="040C0001">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027AC9"/>
    <w:multiLevelType w:val="hybridMultilevel"/>
    <w:tmpl w:val="A39883EA"/>
    <w:lvl w:ilvl="0" w:tplc="E2C2CB8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6E018E"/>
    <w:multiLevelType w:val="hybridMultilevel"/>
    <w:tmpl w:val="B11896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BF30F8"/>
    <w:multiLevelType w:val="hybridMultilevel"/>
    <w:tmpl w:val="A33242EC"/>
    <w:lvl w:ilvl="0" w:tplc="E2C2CB8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C53FC2"/>
    <w:multiLevelType w:val="hybridMultilevel"/>
    <w:tmpl w:val="5AB2F536"/>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1B2E57C3"/>
    <w:multiLevelType w:val="hybridMultilevel"/>
    <w:tmpl w:val="2744C3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350A01"/>
    <w:multiLevelType w:val="hybridMultilevel"/>
    <w:tmpl w:val="E342E63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5E6C68"/>
    <w:multiLevelType w:val="hybridMultilevel"/>
    <w:tmpl w:val="3ECED8FA"/>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0C49F2"/>
    <w:multiLevelType w:val="hybridMultilevel"/>
    <w:tmpl w:val="0BDA19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5A5182"/>
    <w:multiLevelType w:val="hybridMultilevel"/>
    <w:tmpl w:val="6C707D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A61176"/>
    <w:multiLevelType w:val="hybridMultilevel"/>
    <w:tmpl w:val="142EAF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1C1FEA"/>
    <w:multiLevelType w:val="hybridMultilevel"/>
    <w:tmpl w:val="3934038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832A6B"/>
    <w:multiLevelType w:val="hybridMultilevel"/>
    <w:tmpl w:val="15C21744"/>
    <w:lvl w:ilvl="0" w:tplc="E2C2CB8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640B61"/>
    <w:multiLevelType w:val="multilevel"/>
    <w:tmpl w:val="D7F8FA78"/>
    <w:name w:val="Liste à niveaux"/>
    <w:lvl w:ilvl="0">
      <w:start w:val="1"/>
      <w:numFmt w:val="decimal"/>
      <w:pStyle w:val="Titre1"/>
      <w:lvlText w:val="%1)"/>
      <w:lvlJc w:val="left"/>
      <w:pPr>
        <w:ind w:left="360" w:hanging="360"/>
      </w:pPr>
    </w:lvl>
    <w:lvl w:ilvl="1">
      <w:start w:val="1"/>
      <w:numFmt w:val="lowerLetter"/>
      <w:pStyle w:val="Titre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CD298E"/>
    <w:multiLevelType w:val="hybridMultilevel"/>
    <w:tmpl w:val="EFF4208E"/>
    <w:lvl w:ilvl="0" w:tplc="4ECC5674">
      <w:start w:val="1"/>
      <w:numFmt w:val="lowerLetter"/>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8" w15:restartNumberingAfterBreak="0">
    <w:nsid w:val="338E1C0D"/>
    <w:multiLevelType w:val="hybridMultilevel"/>
    <w:tmpl w:val="B628BF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347B0ACA"/>
    <w:multiLevelType w:val="hybridMultilevel"/>
    <w:tmpl w:val="3BA46CA6"/>
    <w:lvl w:ilvl="0" w:tplc="E2C2CB8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7E05C4"/>
    <w:multiLevelType w:val="hybridMultilevel"/>
    <w:tmpl w:val="11B6E7F6"/>
    <w:lvl w:ilvl="0" w:tplc="4D565EB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0F214B"/>
    <w:multiLevelType w:val="hybridMultilevel"/>
    <w:tmpl w:val="12C44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38740D"/>
    <w:multiLevelType w:val="hybridMultilevel"/>
    <w:tmpl w:val="C1CC68DA"/>
    <w:lvl w:ilvl="0" w:tplc="E2C2CB8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6F408A"/>
    <w:multiLevelType w:val="hybridMultilevel"/>
    <w:tmpl w:val="6630C0A4"/>
    <w:lvl w:ilvl="0" w:tplc="E2C2CB8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4075FF"/>
    <w:multiLevelType w:val="hybridMultilevel"/>
    <w:tmpl w:val="78F02D84"/>
    <w:lvl w:ilvl="0" w:tplc="AE162E5A">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B223FEA"/>
    <w:multiLevelType w:val="hybridMultilevel"/>
    <w:tmpl w:val="7B66674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2B10BA"/>
    <w:multiLevelType w:val="hybridMultilevel"/>
    <w:tmpl w:val="C720A96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357D5F"/>
    <w:multiLevelType w:val="hybridMultilevel"/>
    <w:tmpl w:val="EE584A42"/>
    <w:lvl w:ilvl="0" w:tplc="E2C2CB8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CC63DEA"/>
    <w:multiLevelType w:val="hybridMultilevel"/>
    <w:tmpl w:val="FD509E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4D6BBC"/>
    <w:multiLevelType w:val="hybridMultilevel"/>
    <w:tmpl w:val="87EE333A"/>
    <w:lvl w:ilvl="0" w:tplc="E2C2CB8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7C3DD1"/>
    <w:multiLevelType w:val="hybridMultilevel"/>
    <w:tmpl w:val="8336471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574923"/>
    <w:multiLevelType w:val="hybridMultilevel"/>
    <w:tmpl w:val="F3E2D3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364579"/>
    <w:multiLevelType w:val="hybridMultilevel"/>
    <w:tmpl w:val="9356CD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B232624"/>
    <w:multiLevelType w:val="hybridMultilevel"/>
    <w:tmpl w:val="E5E894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E5025A"/>
    <w:multiLevelType w:val="hybridMultilevel"/>
    <w:tmpl w:val="DFA44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854845"/>
    <w:multiLevelType w:val="hybridMultilevel"/>
    <w:tmpl w:val="A5647704"/>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872391"/>
    <w:multiLevelType w:val="hybridMultilevel"/>
    <w:tmpl w:val="1A42D878"/>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0925C1"/>
    <w:multiLevelType w:val="hybridMultilevel"/>
    <w:tmpl w:val="33DAA60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787CE1"/>
    <w:multiLevelType w:val="hybridMultilevel"/>
    <w:tmpl w:val="F60CED5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96817E3"/>
    <w:multiLevelType w:val="hybridMultilevel"/>
    <w:tmpl w:val="30B62AB4"/>
    <w:lvl w:ilvl="0" w:tplc="E2C2CB82">
      <w:start w:val="1"/>
      <w:numFmt w:val="bullet"/>
      <w:lvlText w:val=""/>
      <w:lvlJc w:val="left"/>
      <w:pPr>
        <w:ind w:left="1080" w:hanging="360"/>
      </w:pPr>
      <w:rPr>
        <w:rFonts w:ascii="Wingdings" w:hAnsi="Wingdings" w:hint="default"/>
        <w:color w:val="002060"/>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AC725D2"/>
    <w:multiLevelType w:val="hybridMultilevel"/>
    <w:tmpl w:val="AAE2183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D4D7745"/>
    <w:multiLevelType w:val="hybridMultilevel"/>
    <w:tmpl w:val="D234A746"/>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952104"/>
    <w:multiLevelType w:val="hybridMultilevel"/>
    <w:tmpl w:val="8A9016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FA1AED"/>
    <w:multiLevelType w:val="hybridMultilevel"/>
    <w:tmpl w:val="37763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07069B"/>
    <w:multiLevelType w:val="hybridMultilevel"/>
    <w:tmpl w:val="316EA640"/>
    <w:lvl w:ilvl="0" w:tplc="040C0001">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412134"/>
    <w:multiLevelType w:val="hybridMultilevel"/>
    <w:tmpl w:val="BC80EB4C"/>
    <w:lvl w:ilvl="0" w:tplc="040C0001">
      <w:start w:val="1"/>
      <w:numFmt w:val="bullet"/>
      <w:lvlText w:val=""/>
      <w:lvlJc w:val="left"/>
      <w:pPr>
        <w:ind w:left="1080" w:hanging="360"/>
      </w:pPr>
      <w:rPr>
        <w:rFonts w:ascii="Symbol" w:hAnsi="Symbol" w:hint="default"/>
        <w:color w:val="00206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F133F4D"/>
    <w:multiLevelType w:val="hybridMultilevel"/>
    <w:tmpl w:val="4F0CF9C0"/>
    <w:lvl w:ilvl="0" w:tplc="E2C2CB8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24"/>
  </w:num>
  <w:num w:numId="4">
    <w:abstractNumId w:val="10"/>
  </w:num>
  <w:num w:numId="5">
    <w:abstractNumId w:val="2"/>
  </w:num>
  <w:num w:numId="6">
    <w:abstractNumId w:val="44"/>
  </w:num>
  <w:num w:numId="7">
    <w:abstractNumId w:val="46"/>
  </w:num>
  <w:num w:numId="8">
    <w:abstractNumId w:val="45"/>
  </w:num>
  <w:num w:numId="9">
    <w:abstractNumId w:val="6"/>
  </w:num>
  <w:num w:numId="10">
    <w:abstractNumId w:val="27"/>
  </w:num>
  <w:num w:numId="11">
    <w:abstractNumId w:val="15"/>
  </w:num>
  <w:num w:numId="12">
    <w:abstractNumId w:val="19"/>
  </w:num>
  <w:num w:numId="13">
    <w:abstractNumId w:val="29"/>
  </w:num>
  <w:num w:numId="14">
    <w:abstractNumId w:val="4"/>
  </w:num>
  <w:num w:numId="15">
    <w:abstractNumId w:val="39"/>
  </w:num>
  <w:num w:numId="16">
    <w:abstractNumId w:val="22"/>
  </w:num>
  <w:num w:numId="17">
    <w:abstractNumId w:val="23"/>
  </w:num>
  <w:num w:numId="18">
    <w:abstractNumId w:val="3"/>
  </w:num>
  <w:num w:numId="19">
    <w:abstractNumId w:val="5"/>
  </w:num>
  <w:num w:numId="20">
    <w:abstractNumId w:val="33"/>
  </w:num>
  <w:num w:numId="21">
    <w:abstractNumId w:val="42"/>
  </w:num>
  <w:num w:numId="22">
    <w:abstractNumId w:val="12"/>
  </w:num>
  <w:num w:numId="23">
    <w:abstractNumId w:val="21"/>
  </w:num>
  <w:num w:numId="24">
    <w:abstractNumId w:val="0"/>
  </w:num>
  <w:num w:numId="25">
    <w:abstractNumId w:val="8"/>
  </w:num>
  <w:num w:numId="26">
    <w:abstractNumId w:val="9"/>
  </w:num>
  <w:num w:numId="27">
    <w:abstractNumId w:val="1"/>
  </w:num>
  <w:num w:numId="28">
    <w:abstractNumId w:val="14"/>
  </w:num>
  <w:num w:numId="29">
    <w:abstractNumId w:val="25"/>
  </w:num>
  <w:num w:numId="30">
    <w:abstractNumId w:val="28"/>
  </w:num>
  <w:num w:numId="31">
    <w:abstractNumId w:val="37"/>
  </w:num>
  <w:num w:numId="32">
    <w:abstractNumId w:val="30"/>
  </w:num>
  <w:num w:numId="33">
    <w:abstractNumId w:val="26"/>
  </w:num>
  <w:num w:numId="34">
    <w:abstractNumId w:val="41"/>
  </w:num>
  <w:num w:numId="35">
    <w:abstractNumId w:val="35"/>
  </w:num>
  <w:num w:numId="36">
    <w:abstractNumId w:val="11"/>
  </w:num>
  <w:num w:numId="37">
    <w:abstractNumId w:val="7"/>
  </w:num>
  <w:num w:numId="38">
    <w:abstractNumId w:val="13"/>
  </w:num>
  <w:num w:numId="39">
    <w:abstractNumId w:val="40"/>
  </w:num>
  <w:num w:numId="40">
    <w:abstractNumId w:val="18"/>
  </w:num>
  <w:num w:numId="41">
    <w:abstractNumId w:val="43"/>
  </w:num>
  <w:num w:numId="42">
    <w:abstractNumId w:val="34"/>
  </w:num>
  <w:num w:numId="43">
    <w:abstractNumId w:val="36"/>
  </w:num>
  <w:num w:numId="44">
    <w:abstractNumId w:val="31"/>
  </w:num>
  <w:num w:numId="45">
    <w:abstractNumId w:val="20"/>
  </w:num>
  <w:num w:numId="46">
    <w:abstractNumId w:val="17"/>
  </w:num>
  <w:num w:numId="47">
    <w:abstractNumId w:val="16"/>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8C"/>
    <w:rsid w:val="00021F8A"/>
    <w:rsid w:val="00024ABF"/>
    <w:rsid w:val="00026285"/>
    <w:rsid w:val="00030443"/>
    <w:rsid w:val="00047CF2"/>
    <w:rsid w:val="00056E10"/>
    <w:rsid w:val="00061234"/>
    <w:rsid w:val="00076BA4"/>
    <w:rsid w:val="000844BA"/>
    <w:rsid w:val="000901F0"/>
    <w:rsid w:val="00090522"/>
    <w:rsid w:val="000954D5"/>
    <w:rsid w:val="000A75C9"/>
    <w:rsid w:val="000C6204"/>
    <w:rsid w:val="000D6B81"/>
    <w:rsid w:val="000E7748"/>
    <w:rsid w:val="00107A38"/>
    <w:rsid w:val="0012397A"/>
    <w:rsid w:val="001374F4"/>
    <w:rsid w:val="00145F98"/>
    <w:rsid w:val="00151F32"/>
    <w:rsid w:val="00166BB8"/>
    <w:rsid w:val="00176BF6"/>
    <w:rsid w:val="001813D3"/>
    <w:rsid w:val="0019188B"/>
    <w:rsid w:val="00196B07"/>
    <w:rsid w:val="001A79AD"/>
    <w:rsid w:val="001C5784"/>
    <w:rsid w:val="001C6030"/>
    <w:rsid w:val="001D6CA0"/>
    <w:rsid w:val="001D7BAA"/>
    <w:rsid w:val="001E329A"/>
    <w:rsid w:val="001F0A6E"/>
    <w:rsid w:val="001F612C"/>
    <w:rsid w:val="00202E10"/>
    <w:rsid w:val="00216F00"/>
    <w:rsid w:val="002309D0"/>
    <w:rsid w:val="00230EC4"/>
    <w:rsid w:val="00246C45"/>
    <w:rsid w:val="00247554"/>
    <w:rsid w:val="002618B3"/>
    <w:rsid w:val="00271585"/>
    <w:rsid w:val="002730E1"/>
    <w:rsid w:val="002A48F9"/>
    <w:rsid w:val="002B0854"/>
    <w:rsid w:val="002B364B"/>
    <w:rsid w:val="002C31A8"/>
    <w:rsid w:val="002D424F"/>
    <w:rsid w:val="002D6606"/>
    <w:rsid w:val="002D6B18"/>
    <w:rsid w:val="002E7D63"/>
    <w:rsid w:val="002F04AA"/>
    <w:rsid w:val="00302229"/>
    <w:rsid w:val="00313DC1"/>
    <w:rsid w:val="00317043"/>
    <w:rsid w:val="003474AB"/>
    <w:rsid w:val="00355CB3"/>
    <w:rsid w:val="00386F13"/>
    <w:rsid w:val="00394CDD"/>
    <w:rsid w:val="003A5698"/>
    <w:rsid w:val="003B65FB"/>
    <w:rsid w:val="003F2A03"/>
    <w:rsid w:val="003F40B5"/>
    <w:rsid w:val="00400FAE"/>
    <w:rsid w:val="00402280"/>
    <w:rsid w:val="00404007"/>
    <w:rsid w:val="004055CA"/>
    <w:rsid w:val="004137FC"/>
    <w:rsid w:val="00415FEC"/>
    <w:rsid w:val="00426311"/>
    <w:rsid w:val="00427172"/>
    <w:rsid w:val="00433DD9"/>
    <w:rsid w:val="00444C03"/>
    <w:rsid w:val="00452A64"/>
    <w:rsid w:val="00474FCB"/>
    <w:rsid w:val="004A1FDB"/>
    <w:rsid w:val="004A36CD"/>
    <w:rsid w:val="004D34EE"/>
    <w:rsid w:val="004D41D1"/>
    <w:rsid w:val="004D793F"/>
    <w:rsid w:val="004E0587"/>
    <w:rsid w:val="004E3B4F"/>
    <w:rsid w:val="004E5B38"/>
    <w:rsid w:val="004E7808"/>
    <w:rsid w:val="004F137C"/>
    <w:rsid w:val="004F5BC7"/>
    <w:rsid w:val="005056DB"/>
    <w:rsid w:val="00512C4C"/>
    <w:rsid w:val="005227A1"/>
    <w:rsid w:val="005277DA"/>
    <w:rsid w:val="00547214"/>
    <w:rsid w:val="00556914"/>
    <w:rsid w:val="005642CE"/>
    <w:rsid w:val="00565166"/>
    <w:rsid w:val="00577237"/>
    <w:rsid w:val="00585383"/>
    <w:rsid w:val="005A1D9D"/>
    <w:rsid w:val="005A34CF"/>
    <w:rsid w:val="005A4259"/>
    <w:rsid w:val="005B35DF"/>
    <w:rsid w:val="005B6856"/>
    <w:rsid w:val="005C0C89"/>
    <w:rsid w:val="005C205E"/>
    <w:rsid w:val="005C6B42"/>
    <w:rsid w:val="005D27BE"/>
    <w:rsid w:val="005D69FD"/>
    <w:rsid w:val="005E3EC9"/>
    <w:rsid w:val="006075CD"/>
    <w:rsid w:val="00617F66"/>
    <w:rsid w:val="00623722"/>
    <w:rsid w:val="006311A2"/>
    <w:rsid w:val="00642E4A"/>
    <w:rsid w:val="006431CD"/>
    <w:rsid w:val="0064422B"/>
    <w:rsid w:val="00644FB5"/>
    <w:rsid w:val="00645F09"/>
    <w:rsid w:val="00651F39"/>
    <w:rsid w:val="006531C5"/>
    <w:rsid w:val="00654E3E"/>
    <w:rsid w:val="00670E4A"/>
    <w:rsid w:val="00672F2F"/>
    <w:rsid w:val="00683604"/>
    <w:rsid w:val="006A78FA"/>
    <w:rsid w:val="006B3CBC"/>
    <w:rsid w:val="006C43A8"/>
    <w:rsid w:val="006C5AE9"/>
    <w:rsid w:val="006D6939"/>
    <w:rsid w:val="00702F74"/>
    <w:rsid w:val="00714E12"/>
    <w:rsid w:val="00724E7F"/>
    <w:rsid w:val="007518D6"/>
    <w:rsid w:val="007629ED"/>
    <w:rsid w:val="00765B8C"/>
    <w:rsid w:val="0077472F"/>
    <w:rsid w:val="007752B4"/>
    <w:rsid w:val="00780423"/>
    <w:rsid w:val="00791DA0"/>
    <w:rsid w:val="007C15FD"/>
    <w:rsid w:val="007D3EC6"/>
    <w:rsid w:val="007E22EC"/>
    <w:rsid w:val="007F5CEC"/>
    <w:rsid w:val="008119D6"/>
    <w:rsid w:val="008147F1"/>
    <w:rsid w:val="00815F47"/>
    <w:rsid w:val="008177A3"/>
    <w:rsid w:val="00834BD4"/>
    <w:rsid w:val="00845864"/>
    <w:rsid w:val="00881546"/>
    <w:rsid w:val="00884DDB"/>
    <w:rsid w:val="008A671D"/>
    <w:rsid w:val="008B00EC"/>
    <w:rsid w:val="008B1352"/>
    <w:rsid w:val="008B13FE"/>
    <w:rsid w:val="008B7BDD"/>
    <w:rsid w:val="008C4507"/>
    <w:rsid w:val="008C77B8"/>
    <w:rsid w:val="008F14A9"/>
    <w:rsid w:val="008F7AF1"/>
    <w:rsid w:val="00904BFC"/>
    <w:rsid w:val="00911A62"/>
    <w:rsid w:val="00916843"/>
    <w:rsid w:val="00917A56"/>
    <w:rsid w:val="00925481"/>
    <w:rsid w:val="00926CC8"/>
    <w:rsid w:val="009379B1"/>
    <w:rsid w:val="009523FD"/>
    <w:rsid w:val="00962D97"/>
    <w:rsid w:val="009647BB"/>
    <w:rsid w:val="009754ED"/>
    <w:rsid w:val="009829F0"/>
    <w:rsid w:val="009A3AF5"/>
    <w:rsid w:val="009A6065"/>
    <w:rsid w:val="009C3E87"/>
    <w:rsid w:val="009C6655"/>
    <w:rsid w:val="009D0647"/>
    <w:rsid w:val="009D62D9"/>
    <w:rsid w:val="009E5B17"/>
    <w:rsid w:val="009F009B"/>
    <w:rsid w:val="009F1227"/>
    <w:rsid w:val="00A14644"/>
    <w:rsid w:val="00A31E81"/>
    <w:rsid w:val="00A37126"/>
    <w:rsid w:val="00A40105"/>
    <w:rsid w:val="00A62B59"/>
    <w:rsid w:val="00A63233"/>
    <w:rsid w:val="00AA1640"/>
    <w:rsid w:val="00AC26B8"/>
    <w:rsid w:val="00AD2F37"/>
    <w:rsid w:val="00AF02C8"/>
    <w:rsid w:val="00AF205F"/>
    <w:rsid w:val="00B10E60"/>
    <w:rsid w:val="00B131F6"/>
    <w:rsid w:val="00B14F7F"/>
    <w:rsid w:val="00B17D2B"/>
    <w:rsid w:val="00B27568"/>
    <w:rsid w:val="00B402A7"/>
    <w:rsid w:val="00B41E97"/>
    <w:rsid w:val="00B52B50"/>
    <w:rsid w:val="00B53FD6"/>
    <w:rsid w:val="00B56EC5"/>
    <w:rsid w:val="00B73E52"/>
    <w:rsid w:val="00B7698C"/>
    <w:rsid w:val="00B8617B"/>
    <w:rsid w:val="00BB6056"/>
    <w:rsid w:val="00BC25A5"/>
    <w:rsid w:val="00BD0085"/>
    <w:rsid w:val="00C1004F"/>
    <w:rsid w:val="00C11541"/>
    <w:rsid w:val="00C1457C"/>
    <w:rsid w:val="00C15A2D"/>
    <w:rsid w:val="00C16C9D"/>
    <w:rsid w:val="00C200AD"/>
    <w:rsid w:val="00C20910"/>
    <w:rsid w:val="00C20E37"/>
    <w:rsid w:val="00C5427B"/>
    <w:rsid w:val="00C57000"/>
    <w:rsid w:val="00C6794D"/>
    <w:rsid w:val="00C70343"/>
    <w:rsid w:val="00C71057"/>
    <w:rsid w:val="00C72A0D"/>
    <w:rsid w:val="00C833AD"/>
    <w:rsid w:val="00C97B1B"/>
    <w:rsid w:val="00CA6C7C"/>
    <w:rsid w:val="00CB0A80"/>
    <w:rsid w:val="00CD3B85"/>
    <w:rsid w:val="00CD5375"/>
    <w:rsid w:val="00CE53BD"/>
    <w:rsid w:val="00CF03EC"/>
    <w:rsid w:val="00CF68A4"/>
    <w:rsid w:val="00D006A2"/>
    <w:rsid w:val="00D13BB0"/>
    <w:rsid w:val="00D15EA3"/>
    <w:rsid w:val="00D238D2"/>
    <w:rsid w:val="00D4431B"/>
    <w:rsid w:val="00D45861"/>
    <w:rsid w:val="00D50FAA"/>
    <w:rsid w:val="00D730EA"/>
    <w:rsid w:val="00D80673"/>
    <w:rsid w:val="00DB2169"/>
    <w:rsid w:val="00DC697C"/>
    <w:rsid w:val="00DD3B43"/>
    <w:rsid w:val="00DD68F3"/>
    <w:rsid w:val="00DD738F"/>
    <w:rsid w:val="00DE1920"/>
    <w:rsid w:val="00DE518E"/>
    <w:rsid w:val="00DE5AB8"/>
    <w:rsid w:val="00DE73EE"/>
    <w:rsid w:val="00DE7AE2"/>
    <w:rsid w:val="00DF4D26"/>
    <w:rsid w:val="00E20620"/>
    <w:rsid w:val="00E21454"/>
    <w:rsid w:val="00E269BC"/>
    <w:rsid w:val="00E34159"/>
    <w:rsid w:val="00E63A9F"/>
    <w:rsid w:val="00E65AF2"/>
    <w:rsid w:val="00E865E6"/>
    <w:rsid w:val="00E86E33"/>
    <w:rsid w:val="00EB7048"/>
    <w:rsid w:val="00EB7E41"/>
    <w:rsid w:val="00ED135F"/>
    <w:rsid w:val="00EE42CD"/>
    <w:rsid w:val="00EF3C2C"/>
    <w:rsid w:val="00F216EC"/>
    <w:rsid w:val="00F37E4C"/>
    <w:rsid w:val="00F420C2"/>
    <w:rsid w:val="00F6095C"/>
    <w:rsid w:val="00F6649B"/>
    <w:rsid w:val="00F67D12"/>
    <w:rsid w:val="00F802F2"/>
    <w:rsid w:val="00F82464"/>
    <w:rsid w:val="00F872C7"/>
    <w:rsid w:val="00F91B4A"/>
    <w:rsid w:val="00F925FA"/>
    <w:rsid w:val="00FE7766"/>
    <w:rsid w:val="00FF0FB9"/>
    <w:rsid w:val="00FF2FF6"/>
    <w:rsid w:val="00FF5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94E7"/>
  <w15:chartTrackingRefBased/>
  <w15:docId w15:val="{BACB932A-44F8-4BE5-B3D1-BCAE1AEB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3A8"/>
    <w:pPr>
      <w:spacing w:after="200" w:line="276" w:lineRule="auto"/>
      <w:ind w:firstLine="709"/>
      <w:contextualSpacing/>
      <w:jc w:val="both"/>
    </w:pPr>
    <w:rPr>
      <w:rFonts w:eastAsia="Calibri" w:cs="Times New Roman"/>
      <w:sz w:val="24"/>
    </w:rPr>
  </w:style>
  <w:style w:type="paragraph" w:styleId="Titre1">
    <w:name w:val="heading 1"/>
    <w:basedOn w:val="Normal"/>
    <w:next w:val="Normal"/>
    <w:link w:val="Titre1Car"/>
    <w:uiPriority w:val="9"/>
    <w:qFormat/>
    <w:rsid w:val="003474AB"/>
    <w:pPr>
      <w:keepNext/>
      <w:keepLines/>
      <w:pageBreakBefore/>
      <w:numPr>
        <w:numId w:val="47"/>
      </w:numPr>
      <w:spacing w:before="240" w:after="0" w:line="259" w:lineRule="auto"/>
      <w:ind w:left="357" w:hanging="357"/>
      <w:jc w:val="left"/>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474AB"/>
    <w:pPr>
      <w:keepNext/>
      <w:keepLines/>
      <w:numPr>
        <w:ilvl w:val="1"/>
        <w:numId w:val="47"/>
      </w:numPr>
      <w:spacing w:before="40" w:after="0"/>
      <w:jc w:val="left"/>
      <w:outlineLvl w:val="1"/>
    </w:pPr>
    <w:rPr>
      <w:rFonts w:asciiTheme="majorHAnsi" w:eastAsiaTheme="majorEastAsia" w:hAnsiTheme="majorHAnsi" w:cstheme="majorBidi"/>
      <w:i/>
      <w:color w:val="2F5496" w:themeColor="accent1" w:themeShade="BF"/>
      <w:sz w:val="26"/>
      <w:szCs w:val="26"/>
    </w:rPr>
  </w:style>
  <w:style w:type="paragraph" w:styleId="Titre3">
    <w:name w:val="heading 3"/>
    <w:basedOn w:val="Normal"/>
    <w:next w:val="Normal"/>
    <w:link w:val="Titre3Car"/>
    <w:uiPriority w:val="9"/>
    <w:semiHidden/>
    <w:unhideWhenUsed/>
    <w:qFormat/>
    <w:rsid w:val="003474AB"/>
    <w:pPr>
      <w:keepNext/>
      <w:keepLines/>
      <w:spacing w:before="40" w:after="0"/>
      <w:jc w:val="left"/>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uiPriority w:val="34"/>
    <w:qFormat/>
    <w:rsid w:val="00B14F7F"/>
    <w:pPr>
      <w:spacing w:before="100" w:beforeAutospacing="1" w:after="100" w:afterAutospacing="1"/>
    </w:pPr>
    <w:rPr>
      <w:rFonts w:eastAsia="Times New Roman"/>
      <w:szCs w:val="24"/>
      <w:lang w:eastAsia="fr-FR"/>
    </w:rPr>
  </w:style>
  <w:style w:type="paragraph" w:styleId="Textedebulles">
    <w:name w:val="Balloon Text"/>
    <w:basedOn w:val="Normal"/>
    <w:link w:val="TextedebullesCar"/>
    <w:uiPriority w:val="99"/>
    <w:semiHidden/>
    <w:unhideWhenUsed/>
    <w:rsid w:val="008119D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19D6"/>
    <w:rPr>
      <w:rFonts w:ascii="Segoe UI" w:eastAsia="Calibri" w:hAnsi="Segoe UI" w:cs="Segoe UI"/>
      <w:sz w:val="18"/>
      <w:szCs w:val="18"/>
    </w:rPr>
  </w:style>
  <w:style w:type="character" w:styleId="Lienhypertexte">
    <w:name w:val="Hyperlink"/>
    <w:basedOn w:val="Policepardfaut"/>
    <w:uiPriority w:val="99"/>
    <w:unhideWhenUsed/>
    <w:rsid w:val="008C4507"/>
    <w:rPr>
      <w:color w:val="0563C1" w:themeColor="hyperlink"/>
      <w:u w:val="single"/>
    </w:rPr>
  </w:style>
  <w:style w:type="character" w:styleId="lev">
    <w:name w:val="Strong"/>
    <w:basedOn w:val="Policepardfaut"/>
    <w:uiPriority w:val="22"/>
    <w:qFormat/>
    <w:rsid w:val="00061234"/>
    <w:rPr>
      <w:b/>
      <w:bCs/>
    </w:rPr>
  </w:style>
  <w:style w:type="paragraph" w:styleId="En-tte">
    <w:name w:val="header"/>
    <w:basedOn w:val="Normal"/>
    <w:link w:val="En-tteCar"/>
    <w:uiPriority w:val="99"/>
    <w:unhideWhenUsed/>
    <w:rsid w:val="00CD5375"/>
    <w:pPr>
      <w:tabs>
        <w:tab w:val="center" w:pos="4536"/>
        <w:tab w:val="right" w:pos="9072"/>
      </w:tabs>
      <w:spacing w:after="0" w:line="240" w:lineRule="auto"/>
    </w:pPr>
  </w:style>
  <w:style w:type="character" w:customStyle="1" w:styleId="En-tteCar">
    <w:name w:val="En-tête Car"/>
    <w:basedOn w:val="Policepardfaut"/>
    <w:link w:val="En-tte"/>
    <w:uiPriority w:val="99"/>
    <w:rsid w:val="00CD5375"/>
    <w:rPr>
      <w:rFonts w:ascii="Calibri" w:eastAsia="Calibri" w:hAnsi="Calibri" w:cs="Times New Roman"/>
    </w:rPr>
  </w:style>
  <w:style w:type="paragraph" w:styleId="Pieddepage">
    <w:name w:val="footer"/>
    <w:basedOn w:val="Normal"/>
    <w:link w:val="PieddepageCar"/>
    <w:uiPriority w:val="99"/>
    <w:unhideWhenUsed/>
    <w:rsid w:val="00CD53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375"/>
    <w:rPr>
      <w:rFonts w:ascii="Calibri" w:eastAsia="Calibri" w:hAnsi="Calibri" w:cs="Times New Roman"/>
    </w:rPr>
  </w:style>
  <w:style w:type="character" w:customStyle="1" w:styleId="Titre1Car">
    <w:name w:val="Titre 1 Car"/>
    <w:basedOn w:val="Policepardfaut"/>
    <w:link w:val="Titre1"/>
    <w:uiPriority w:val="9"/>
    <w:rsid w:val="003474AB"/>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4D41D1"/>
    <w:pPr>
      <w:spacing w:after="0" w:line="240" w:lineRule="auto"/>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41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6030"/>
    <w:pPr>
      <w:numPr>
        <w:ilvl w:val="1"/>
      </w:numPr>
      <w:spacing w:after="160"/>
      <w:ind w:firstLine="709"/>
    </w:pPr>
    <w:rPr>
      <w:rFonts w:eastAsiaTheme="minorEastAsia" w:cstheme="minorBidi"/>
      <w:color w:val="5A5A5A" w:themeColor="text1" w:themeTint="A5"/>
      <w:spacing w:val="15"/>
    </w:rPr>
  </w:style>
  <w:style w:type="character" w:customStyle="1" w:styleId="Sous-titreCar">
    <w:name w:val="Sous-titre Car"/>
    <w:basedOn w:val="Policepardfaut"/>
    <w:link w:val="Sous-titre"/>
    <w:uiPriority w:val="11"/>
    <w:rsid w:val="001C6030"/>
    <w:rPr>
      <w:rFonts w:eastAsiaTheme="minorEastAsia"/>
      <w:color w:val="5A5A5A" w:themeColor="text1" w:themeTint="A5"/>
      <w:spacing w:val="15"/>
    </w:rPr>
  </w:style>
  <w:style w:type="character" w:customStyle="1" w:styleId="Titre2Car">
    <w:name w:val="Titre 2 Car"/>
    <w:basedOn w:val="Policepardfaut"/>
    <w:link w:val="Titre2"/>
    <w:uiPriority w:val="9"/>
    <w:rsid w:val="003474AB"/>
    <w:rPr>
      <w:rFonts w:asciiTheme="majorHAnsi" w:eastAsiaTheme="majorEastAsia" w:hAnsiTheme="majorHAnsi" w:cstheme="majorBidi"/>
      <w:i/>
      <w:color w:val="2F5496" w:themeColor="accent1" w:themeShade="BF"/>
      <w:sz w:val="26"/>
      <w:szCs w:val="26"/>
    </w:rPr>
  </w:style>
  <w:style w:type="paragraph" w:styleId="En-ttedetabledesmatires">
    <w:name w:val="TOC Heading"/>
    <w:basedOn w:val="Titre1"/>
    <w:next w:val="Normal"/>
    <w:uiPriority w:val="39"/>
    <w:unhideWhenUsed/>
    <w:qFormat/>
    <w:rsid w:val="003474AB"/>
    <w:pPr>
      <w:pageBreakBefore w:val="0"/>
      <w:numPr>
        <w:numId w:val="0"/>
      </w:numPr>
      <w:contextualSpacing w:val="0"/>
      <w:outlineLvl w:val="9"/>
    </w:pPr>
    <w:rPr>
      <w:lang w:eastAsia="fr-FR"/>
    </w:rPr>
  </w:style>
  <w:style w:type="paragraph" w:styleId="TM1">
    <w:name w:val="toc 1"/>
    <w:basedOn w:val="Normal"/>
    <w:next w:val="Normal"/>
    <w:autoRedefine/>
    <w:uiPriority w:val="39"/>
    <w:unhideWhenUsed/>
    <w:rsid w:val="00B73E52"/>
    <w:pPr>
      <w:spacing w:after="100"/>
      <w:ind w:firstLine="0"/>
    </w:pPr>
  </w:style>
  <w:style w:type="paragraph" w:styleId="TM2">
    <w:name w:val="toc 2"/>
    <w:basedOn w:val="Normal"/>
    <w:next w:val="Normal"/>
    <w:autoRedefine/>
    <w:uiPriority w:val="39"/>
    <w:unhideWhenUsed/>
    <w:rsid w:val="00B73E52"/>
    <w:pPr>
      <w:spacing w:after="100"/>
      <w:ind w:firstLine="454"/>
    </w:pPr>
  </w:style>
  <w:style w:type="character" w:customStyle="1" w:styleId="Titre3Car">
    <w:name w:val="Titre 3 Car"/>
    <w:basedOn w:val="Policepardfaut"/>
    <w:link w:val="Titre3"/>
    <w:uiPriority w:val="9"/>
    <w:semiHidden/>
    <w:rsid w:val="003474AB"/>
    <w:rPr>
      <w:rFonts w:asciiTheme="majorHAnsi" w:eastAsiaTheme="majorEastAsia" w:hAnsiTheme="majorHAnsi" w:cstheme="majorBidi"/>
      <w:color w:val="1F3763" w:themeColor="accent1" w:themeShade="7F"/>
      <w:sz w:val="24"/>
      <w:szCs w:val="24"/>
    </w:rPr>
  </w:style>
  <w:style w:type="character" w:styleId="Emphaseintense">
    <w:name w:val="Intense Emphasis"/>
    <w:basedOn w:val="Policepardfaut"/>
    <w:uiPriority w:val="21"/>
    <w:qFormat/>
    <w:rsid w:val="00C833A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555537">
      <w:bodyDiv w:val="1"/>
      <w:marLeft w:val="0"/>
      <w:marRight w:val="0"/>
      <w:marTop w:val="0"/>
      <w:marBottom w:val="0"/>
      <w:divBdr>
        <w:top w:val="none" w:sz="0" w:space="0" w:color="auto"/>
        <w:left w:val="none" w:sz="0" w:space="0" w:color="auto"/>
        <w:bottom w:val="none" w:sz="0" w:space="0" w:color="auto"/>
        <w:right w:val="none" w:sz="0" w:space="0" w:color="auto"/>
      </w:divBdr>
      <w:divsChild>
        <w:div w:id="1376856406">
          <w:marLeft w:val="0"/>
          <w:marRight w:val="0"/>
          <w:marTop w:val="0"/>
          <w:marBottom w:val="0"/>
          <w:divBdr>
            <w:top w:val="none" w:sz="0" w:space="0" w:color="auto"/>
            <w:left w:val="none" w:sz="0" w:space="0" w:color="auto"/>
            <w:bottom w:val="none" w:sz="0" w:space="0" w:color="auto"/>
            <w:right w:val="none" w:sz="0" w:space="0" w:color="auto"/>
          </w:divBdr>
        </w:div>
        <w:div w:id="1237859513">
          <w:marLeft w:val="0"/>
          <w:marRight w:val="0"/>
          <w:marTop w:val="0"/>
          <w:marBottom w:val="0"/>
          <w:divBdr>
            <w:top w:val="none" w:sz="0" w:space="0" w:color="auto"/>
            <w:left w:val="none" w:sz="0" w:space="0" w:color="auto"/>
            <w:bottom w:val="none" w:sz="0" w:space="0" w:color="auto"/>
            <w:right w:val="none" w:sz="0" w:space="0" w:color="auto"/>
          </w:divBdr>
        </w:div>
        <w:div w:id="520515343">
          <w:marLeft w:val="0"/>
          <w:marRight w:val="0"/>
          <w:marTop w:val="0"/>
          <w:marBottom w:val="0"/>
          <w:divBdr>
            <w:top w:val="none" w:sz="0" w:space="0" w:color="auto"/>
            <w:left w:val="none" w:sz="0" w:space="0" w:color="auto"/>
            <w:bottom w:val="none" w:sz="0" w:space="0" w:color="auto"/>
            <w:right w:val="none" w:sz="0" w:space="0" w:color="auto"/>
          </w:divBdr>
        </w:div>
        <w:div w:id="988902313">
          <w:marLeft w:val="0"/>
          <w:marRight w:val="0"/>
          <w:marTop w:val="0"/>
          <w:marBottom w:val="0"/>
          <w:divBdr>
            <w:top w:val="none" w:sz="0" w:space="0" w:color="auto"/>
            <w:left w:val="none" w:sz="0" w:space="0" w:color="auto"/>
            <w:bottom w:val="none" w:sz="0" w:space="0" w:color="auto"/>
            <w:right w:val="none" w:sz="0" w:space="0" w:color="auto"/>
          </w:divBdr>
        </w:div>
        <w:div w:id="1293054282">
          <w:marLeft w:val="0"/>
          <w:marRight w:val="0"/>
          <w:marTop w:val="0"/>
          <w:marBottom w:val="0"/>
          <w:divBdr>
            <w:top w:val="none" w:sz="0" w:space="0" w:color="auto"/>
            <w:left w:val="none" w:sz="0" w:space="0" w:color="auto"/>
            <w:bottom w:val="none" w:sz="0" w:space="0" w:color="auto"/>
            <w:right w:val="none" w:sz="0" w:space="0" w:color="auto"/>
          </w:divBdr>
        </w:div>
        <w:div w:id="1054350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seignementsup-recherche.gouv.fr/fr/bo/22/Hebdo13/ESRS2206041C.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34588F5ADDA646B42EE2F42D737DEC" ma:contentTypeVersion="2" ma:contentTypeDescription="Crée un document." ma:contentTypeScope="" ma:versionID="897331b7c3d040918b3e677328350666">
  <xsd:schema xmlns:xsd="http://www.w3.org/2001/XMLSchema" xmlns:xs="http://www.w3.org/2001/XMLSchema" xmlns:p="http://schemas.microsoft.com/office/2006/metadata/properties" xmlns:ns2="683cfbf7-9217-4851-aae9-b7823fe90292" targetNamespace="http://schemas.microsoft.com/office/2006/metadata/properties" ma:root="true" ma:fieldsID="2313cf01907adef10d2327976d19ec42" ns2:_="">
    <xsd:import namespace="683cfbf7-9217-4851-aae9-b7823fe902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cfbf7-9217-4851-aae9-b7823fe90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70B9A-C058-495E-9ACC-D324818CEA98}">
  <ds:schemaRefs>
    <ds:schemaRef ds:uri="http://schemas.microsoft.com/sharepoint/v3/contenttype/forms"/>
  </ds:schemaRefs>
</ds:datastoreItem>
</file>

<file path=customXml/itemProps2.xml><?xml version="1.0" encoding="utf-8"?>
<ds:datastoreItem xmlns:ds="http://schemas.openxmlformats.org/officeDocument/2006/customXml" ds:itemID="{3C228A98-FCCA-46BC-AD8C-F98B80E62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cfbf7-9217-4851-aae9-b7823fe9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B81FB-45F8-42D4-90BA-275877E89B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7C3516-FD51-4782-844B-00D926E4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4066</Words>
  <Characters>22366</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Universite de Reims Champagne Ardennes</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AHLEM ARFAOUI</dc:creator>
  <cp:keywords/>
  <dc:description/>
  <cp:lastModifiedBy> </cp:lastModifiedBy>
  <cp:revision>2</cp:revision>
  <cp:lastPrinted>2022-11-15T13:20:00Z</cp:lastPrinted>
  <dcterms:created xsi:type="dcterms:W3CDTF">2024-02-06T16:18:00Z</dcterms:created>
  <dcterms:modified xsi:type="dcterms:W3CDTF">2024-02-06T16:18:00Z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0x0101000534588F5ADDA646B42EE2F42D737DEC</vt:lpwstr>
  </property>
</Properties>
</file>